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15"/>
          <w:szCs w:val="15"/>
          <w:u w:val="single"/>
        </w:rPr>
      </w:pPr>
    </w:p>
    <w:p>
      <w:pPr>
        <w:spacing w:line="360" w:lineRule="auto"/>
        <w:ind w:firstLine="301" w:firstLineChars="200"/>
        <w:rPr>
          <w:rFonts w:hint="eastAsia" w:ascii="宋体" w:hAnsi="宋体" w:eastAsia="宋体" w:cs="宋体"/>
          <w:b/>
          <w:bCs/>
          <w:sz w:val="15"/>
          <w:szCs w:val="15"/>
          <w:u w:val="single"/>
        </w:rPr>
      </w:pPr>
    </w:p>
    <w:p>
      <w:pPr>
        <w:spacing w:line="360" w:lineRule="auto"/>
        <w:ind w:left="1080" w:leftChars="257" w:hanging="540"/>
        <w:jc w:val="center"/>
        <w:rPr>
          <w:rFonts w:hint="eastAsia" w:ascii="宋体" w:hAnsi="宋体" w:eastAsia="宋体" w:cs="华文中宋"/>
          <w:b/>
          <w:bCs/>
          <w:kern w:val="0"/>
          <w:sz w:val="48"/>
          <w:szCs w:val="48"/>
          <w:highlight w:val="none"/>
          <w:lang w:eastAsia="zh-CN"/>
        </w:rPr>
      </w:pPr>
      <w:r>
        <w:rPr>
          <w:rFonts w:hint="eastAsia" w:ascii="宋体" w:hAnsi="宋体" w:cs="华文中宋"/>
          <w:b/>
          <w:bCs/>
          <w:kern w:val="0"/>
          <w:sz w:val="48"/>
          <w:szCs w:val="48"/>
          <w:highlight w:val="none"/>
          <w:lang w:eastAsia="zh-CN"/>
        </w:rPr>
        <w:t>山东省临沂卫生学校扩建项目图书信息综合楼铝合金门窗及局部玻璃幕墙工程</w:t>
      </w:r>
    </w:p>
    <w:p>
      <w:pPr>
        <w:spacing w:line="360" w:lineRule="auto"/>
        <w:ind w:left="1080" w:leftChars="257" w:hanging="540"/>
        <w:jc w:val="center"/>
        <w:rPr>
          <w:rFonts w:hint="eastAsia" w:ascii="宋体" w:hAnsi="宋体" w:eastAsia="宋体" w:cs="华文中宋"/>
          <w:b/>
          <w:sz w:val="56"/>
          <w:szCs w:val="56"/>
          <w:lang w:eastAsia="zh-CN"/>
        </w:rPr>
      </w:pPr>
    </w:p>
    <w:p>
      <w:pPr>
        <w:spacing w:line="360" w:lineRule="auto"/>
        <w:ind w:left="1080" w:leftChars="257" w:hanging="540"/>
        <w:jc w:val="center"/>
        <w:rPr>
          <w:rFonts w:hint="eastAsia" w:ascii="宋体" w:hAnsi="宋体" w:eastAsia="宋体" w:cs="华文中宋"/>
          <w:b/>
          <w:kern w:val="0"/>
          <w:sz w:val="56"/>
          <w:szCs w:val="56"/>
          <w:lang w:eastAsia="zh-CN"/>
        </w:rPr>
      </w:pPr>
      <w:r>
        <w:rPr>
          <w:rFonts w:hint="eastAsia" w:ascii="宋体" w:hAnsi="宋体" w:eastAsia="宋体" w:cs="华文中宋"/>
          <w:b/>
          <w:sz w:val="56"/>
          <w:szCs w:val="56"/>
          <w:lang w:eastAsia="zh-CN"/>
        </w:rPr>
        <w:t>公开</w:t>
      </w:r>
      <w:r>
        <w:rPr>
          <w:rFonts w:hint="eastAsia" w:ascii="宋体" w:hAnsi="宋体" w:cs="华文中宋"/>
          <w:b/>
          <w:sz w:val="56"/>
          <w:szCs w:val="56"/>
          <w:lang w:eastAsia="zh-CN"/>
        </w:rPr>
        <w:t>招标文件</w:t>
      </w:r>
    </w:p>
    <w:p>
      <w:pPr>
        <w:pStyle w:val="14"/>
        <w:ind w:left="0" w:leftChars="0" w:firstLine="0" w:firstLineChars="0"/>
        <w:rPr>
          <w:rFonts w:hint="eastAsia"/>
        </w:rPr>
      </w:pPr>
    </w:p>
    <w:p>
      <w:pPr>
        <w:pStyle w:val="14"/>
        <w:rPr>
          <w:rFonts w:hint="eastAsia"/>
        </w:rPr>
      </w:pPr>
    </w:p>
    <w:p>
      <w:pPr>
        <w:spacing w:line="500" w:lineRule="exact"/>
        <w:jc w:val="center"/>
        <w:rPr>
          <w:rFonts w:hint="eastAsia" w:ascii="宋体" w:hAnsi="宋体" w:eastAsia="宋体" w:cs="宋体"/>
          <w:sz w:val="24"/>
        </w:rPr>
      </w:pPr>
      <w:r>
        <w:rPr>
          <w:rFonts w:hint="eastAsia" w:ascii="宋体" w:hAnsi="宋体" w:eastAsia="宋体" w:cs="宋体"/>
          <w:b/>
          <w:sz w:val="36"/>
          <w:szCs w:val="36"/>
          <w:lang w:val="zh-CN"/>
        </w:rPr>
        <w:t>项目编号：</w:t>
      </w:r>
      <w:r>
        <w:rPr>
          <w:rFonts w:hint="eastAsia" w:ascii="宋体" w:hAnsi="宋体" w:cs="宋体"/>
          <w:b/>
          <w:sz w:val="36"/>
          <w:szCs w:val="36"/>
          <w:lang w:val="zh-CN"/>
        </w:rPr>
        <w:t>SDZYZB202135</w:t>
      </w: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spacing w:line="600" w:lineRule="auto"/>
        <w:jc w:val="center"/>
        <w:rPr>
          <w:rFonts w:hint="eastAsia" w:ascii="宋体" w:hAnsi="宋体" w:eastAsia="宋体" w:cs="宋体"/>
          <w:sz w:val="28"/>
          <w:szCs w:val="30"/>
        </w:rPr>
      </w:pPr>
      <w:r>
        <w:rPr>
          <w:rFonts w:hint="eastAsia" w:ascii="宋体" w:hAnsi="宋体" w:eastAsia="宋体" w:cs="华文中宋"/>
          <w:b/>
          <w:bCs/>
          <w:sz w:val="36"/>
          <w:szCs w:val="36"/>
          <w:lang w:eastAsia="zh-CN"/>
        </w:rPr>
        <w:drawing>
          <wp:anchor distT="0" distB="0" distL="114300" distR="114300" simplePos="0" relativeHeight="251659264" behindDoc="0" locked="0" layoutInCell="1" allowOverlap="1">
            <wp:simplePos x="0" y="0"/>
            <wp:positionH relativeFrom="column">
              <wp:posOffset>1318895</wp:posOffset>
            </wp:positionH>
            <wp:positionV relativeFrom="paragraph">
              <wp:posOffset>-554990</wp:posOffset>
            </wp:positionV>
            <wp:extent cx="3711575" cy="2153285"/>
            <wp:effectExtent l="0" t="0" r="9525" b="5715"/>
            <wp:wrapSquare wrapText="bothSides"/>
            <wp:docPr id="2" name="图片 126" descr="中元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6" descr="中元图标"/>
                    <pic:cNvPicPr>
                      <a:picLocks noChangeAspect="1"/>
                    </pic:cNvPicPr>
                  </pic:nvPicPr>
                  <pic:blipFill>
                    <a:blip r:embed="rId5" cstate="print"/>
                    <a:stretch>
                      <a:fillRect/>
                    </a:stretch>
                  </pic:blipFill>
                  <pic:spPr>
                    <a:xfrm>
                      <a:off x="0" y="0"/>
                      <a:ext cx="3711575" cy="2153285"/>
                    </a:xfrm>
                    <a:prstGeom prst="rect">
                      <a:avLst/>
                    </a:prstGeom>
                    <a:noFill/>
                    <a:ln>
                      <a:noFill/>
                    </a:ln>
                  </pic:spPr>
                </pic:pic>
              </a:graphicData>
            </a:graphic>
          </wp:anchor>
        </w:drawing>
      </w:r>
    </w:p>
    <w:p>
      <w:pPr>
        <w:jc w:val="center"/>
        <w:rPr>
          <w:rFonts w:hint="eastAsia" w:ascii="宋体" w:hAnsi="宋体" w:eastAsia="宋体" w:cs="宋体"/>
          <w:szCs w:val="21"/>
        </w:rPr>
      </w:pPr>
    </w:p>
    <w:p>
      <w:pPr>
        <w:jc w:val="center"/>
        <w:rPr>
          <w:rFonts w:hint="eastAsia" w:ascii="宋体" w:hAnsi="宋体" w:eastAsia="宋体" w:cs="宋体"/>
          <w:sz w:val="72"/>
          <w:szCs w:val="84"/>
        </w:rPr>
      </w:pPr>
      <w:r>
        <w:rPr>
          <w:rFonts w:hint="eastAsia" w:ascii="宋体" w:hAnsi="宋体" w:eastAsia="宋体" w:cs="宋体"/>
          <w:sz w:val="72"/>
          <w:szCs w:val="84"/>
        </w:rPr>
        <w:t xml:space="preserve">  </w:t>
      </w:r>
    </w:p>
    <w:p>
      <w:pPr>
        <w:spacing w:line="600" w:lineRule="auto"/>
        <w:rPr>
          <w:rFonts w:hint="eastAsia" w:ascii="宋体" w:hAnsi="宋体" w:eastAsia="宋体" w:cs="宋体"/>
          <w:sz w:val="28"/>
          <w:szCs w:val="30"/>
        </w:rPr>
      </w:pP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spacing w:line="480" w:lineRule="auto"/>
        <w:ind w:firstLine="1606" w:firstLineChars="500"/>
        <w:jc w:val="left"/>
        <w:rPr>
          <w:rFonts w:hint="eastAsia" w:ascii="宋体" w:hAnsi="宋体" w:eastAsia="宋体" w:cs="黑体"/>
          <w:b/>
          <w:bCs/>
          <w:kern w:val="0"/>
          <w:sz w:val="32"/>
          <w:szCs w:val="32"/>
          <w:lang w:eastAsia="zh-CN"/>
        </w:rPr>
      </w:pPr>
      <w:r>
        <w:rPr>
          <w:rFonts w:hint="eastAsia" w:ascii="宋体" w:hAnsi="宋体" w:eastAsia="宋体" w:cs="黑体"/>
          <w:b/>
          <w:bCs/>
          <w:kern w:val="0"/>
          <w:sz w:val="32"/>
          <w:szCs w:val="32"/>
          <w:lang w:eastAsia="zh-CN"/>
        </w:rPr>
        <w:t>招   标  人：山东省临沂卫生学校</w:t>
      </w:r>
    </w:p>
    <w:p>
      <w:pPr>
        <w:spacing w:line="480" w:lineRule="auto"/>
        <w:ind w:firstLine="1606" w:firstLineChars="500"/>
        <w:jc w:val="left"/>
        <w:rPr>
          <w:rFonts w:hint="eastAsia" w:ascii="宋体" w:hAnsi="宋体" w:eastAsia="宋体" w:cs="黑体"/>
          <w:b/>
          <w:bCs/>
          <w:kern w:val="0"/>
          <w:sz w:val="32"/>
          <w:szCs w:val="32"/>
          <w:lang w:eastAsia="zh-CN"/>
        </w:rPr>
      </w:pPr>
      <w:r>
        <w:rPr>
          <w:rFonts w:hint="eastAsia" w:ascii="宋体" w:hAnsi="宋体" w:eastAsia="宋体" w:cs="黑体"/>
          <w:b/>
          <w:bCs/>
          <w:kern w:val="0"/>
          <w:sz w:val="32"/>
          <w:szCs w:val="32"/>
          <w:lang w:eastAsia="zh-CN"/>
        </w:rPr>
        <w:t>代 理 机 构：山东中元建设项目管理有限公司</w:t>
      </w:r>
    </w:p>
    <w:p>
      <w:pPr>
        <w:spacing w:line="480" w:lineRule="auto"/>
        <w:ind w:firstLine="1606" w:firstLineChars="500"/>
        <w:jc w:val="left"/>
        <w:rPr>
          <w:rFonts w:hint="eastAsia" w:ascii="宋体" w:hAnsi="宋体" w:eastAsia="宋体" w:cs="宋体"/>
          <w:sz w:val="32"/>
          <w:szCs w:val="32"/>
        </w:rPr>
      </w:pPr>
      <w:r>
        <w:rPr>
          <w:rFonts w:hint="eastAsia" w:ascii="宋体" w:hAnsi="宋体" w:eastAsia="宋体" w:cs="黑体"/>
          <w:b/>
          <w:bCs/>
          <w:kern w:val="0"/>
          <w:sz w:val="32"/>
          <w:szCs w:val="32"/>
          <w:lang w:eastAsia="zh-CN"/>
        </w:rPr>
        <w:t xml:space="preserve">日    期：2021年 </w:t>
      </w:r>
      <w:r>
        <w:rPr>
          <w:rFonts w:hint="eastAsia" w:ascii="宋体" w:hAnsi="宋体" w:eastAsia="宋体" w:cs="黑体"/>
          <w:b/>
          <w:bCs/>
          <w:kern w:val="0"/>
          <w:sz w:val="32"/>
          <w:szCs w:val="32"/>
          <w:lang w:val="en-US" w:eastAsia="zh-CN"/>
        </w:rPr>
        <w:t>1</w:t>
      </w:r>
      <w:r>
        <w:rPr>
          <w:rFonts w:hint="eastAsia" w:ascii="宋体" w:hAnsi="宋体" w:cs="黑体"/>
          <w:b/>
          <w:bCs/>
          <w:kern w:val="0"/>
          <w:sz w:val="32"/>
          <w:szCs w:val="32"/>
          <w:lang w:val="en-US" w:eastAsia="zh-CN"/>
        </w:rPr>
        <w:t>1</w:t>
      </w:r>
      <w:r>
        <w:rPr>
          <w:rFonts w:hint="eastAsia" w:ascii="宋体" w:hAnsi="宋体" w:eastAsia="宋体" w:cs="黑体"/>
          <w:b/>
          <w:bCs/>
          <w:kern w:val="0"/>
          <w:sz w:val="32"/>
          <w:szCs w:val="32"/>
          <w:lang w:eastAsia="zh-CN"/>
        </w:rPr>
        <w:t>月</w:t>
      </w:r>
      <w:r>
        <w:rPr>
          <w:rFonts w:hint="eastAsia" w:ascii="宋体" w:hAnsi="宋体" w:eastAsia="宋体" w:cs="宋体"/>
          <w:sz w:val="32"/>
          <w:szCs w:val="32"/>
        </w:rPr>
        <w:t xml:space="preserve"> </w:t>
      </w:r>
    </w:p>
    <w:p>
      <w:pPr>
        <w:spacing w:before="100" w:beforeAutospacing="1" w:after="100" w:afterAutospacing="1" w:line="600" w:lineRule="exact"/>
        <w:jc w:val="center"/>
        <w:rPr>
          <w:rFonts w:hint="eastAsia" w:ascii="宋体" w:hAnsi="宋体" w:eastAsia="宋体" w:cs="宋体"/>
          <w:b/>
          <w:bCs/>
          <w:sz w:val="44"/>
          <w:szCs w:val="44"/>
        </w:rPr>
      </w:pPr>
    </w:p>
    <w:p>
      <w:pPr>
        <w:spacing w:before="100" w:beforeAutospacing="1" w:after="100" w:afterAutospacing="1"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目  录</w:t>
      </w:r>
    </w:p>
    <w:p>
      <w:pPr>
        <w:pStyle w:val="22"/>
        <w:tabs>
          <w:tab w:val="left" w:pos="840"/>
          <w:tab w:val="right" w:leader="dot" w:pos="9089"/>
        </w:tabs>
        <w:rPr>
          <w:rFonts w:hint="eastAsia" w:ascii="宋体" w:hAnsi="宋体" w:eastAsia="宋体" w:cs="宋体"/>
          <w:b w:val="0"/>
          <w:bCs w:val="0"/>
          <w:caps w:val="0"/>
          <w:sz w:val="21"/>
          <w:szCs w:val="22"/>
        </w:rPr>
      </w:pPr>
      <w:r>
        <w:rPr>
          <w:rFonts w:hint="eastAsia" w:ascii="宋体" w:hAnsi="宋体" w:eastAsia="宋体" w:cs="宋体"/>
          <w:sz w:val="24"/>
        </w:rPr>
        <w:fldChar w:fldCharType="begin"/>
      </w:r>
      <w:r>
        <w:rPr>
          <w:rFonts w:hint="eastAsia" w:ascii="宋体" w:hAnsi="宋体" w:eastAsia="宋体" w:cs="宋体"/>
          <w:sz w:val="24"/>
        </w:rPr>
        <w:instrText xml:space="preserve"> TOC \o "1-3" \h \z \u </w:instrText>
      </w:r>
      <w:r>
        <w:rPr>
          <w:rFonts w:hint="eastAsia" w:ascii="宋体" w:hAnsi="宋体" w:eastAsia="宋体" w:cs="宋体"/>
          <w:sz w:val="24"/>
        </w:rPr>
        <w:fldChar w:fldCharType="separate"/>
      </w:r>
      <w:r>
        <w:rPr>
          <w:rFonts w:hint="eastAsia" w:ascii="宋体" w:hAnsi="宋体" w:eastAsia="宋体" w:cs="宋体"/>
        </w:rPr>
        <w:fldChar w:fldCharType="begin"/>
      </w:r>
      <w:r>
        <w:rPr>
          <w:rFonts w:hint="eastAsia" w:ascii="宋体" w:hAnsi="宋体" w:eastAsia="宋体" w:cs="宋体"/>
        </w:rPr>
        <w:instrText xml:space="preserve">HYPERLINK  \l "_Toc76741782" </w:instrText>
      </w:r>
      <w:r>
        <w:rPr>
          <w:rFonts w:hint="eastAsia" w:ascii="宋体" w:hAnsi="宋体" w:eastAsia="宋体" w:cs="宋体"/>
        </w:rPr>
        <w:fldChar w:fldCharType="separate"/>
      </w:r>
      <w:r>
        <w:rPr>
          <w:rStyle w:val="38"/>
          <w:rFonts w:hint="eastAsia" w:ascii="宋体" w:hAnsi="宋体" w:eastAsia="宋体" w:cs="宋体"/>
          <w:kern w:val="44"/>
        </w:rPr>
        <w:t>第一章</w:t>
      </w:r>
      <w:r>
        <w:rPr>
          <w:rFonts w:hint="eastAsia" w:ascii="宋体" w:hAnsi="宋体" w:eastAsia="宋体" w:cs="宋体"/>
          <w:b w:val="0"/>
          <w:bCs w:val="0"/>
          <w:caps w:val="0"/>
          <w:sz w:val="21"/>
          <w:szCs w:val="22"/>
        </w:rPr>
        <w:tab/>
      </w:r>
      <w:r>
        <w:rPr>
          <w:rStyle w:val="38"/>
          <w:rFonts w:hint="eastAsia" w:ascii="宋体" w:hAnsi="宋体" w:eastAsia="宋体" w:cs="宋体"/>
          <w:kern w:val="44"/>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_Toc76741782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"_Toc76741783" </w:instrText>
      </w:r>
      <w:r>
        <w:rPr>
          <w:rFonts w:hint="eastAsia" w:ascii="宋体" w:hAnsi="宋体" w:eastAsia="宋体" w:cs="宋体"/>
        </w:rPr>
        <w:fldChar w:fldCharType="separate"/>
      </w:r>
      <w:r>
        <w:rPr>
          <w:rStyle w:val="38"/>
          <w:rFonts w:hint="eastAsia" w:ascii="宋体" w:hAnsi="宋体" w:eastAsia="宋体" w:cs="宋体"/>
          <w:kern w:val="44"/>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_Toc76741783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"_Toc76741784" </w:instrText>
      </w:r>
      <w:r>
        <w:rPr>
          <w:rFonts w:hint="eastAsia" w:ascii="宋体" w:hAnsi="宋体" w:eastAsia="宋体" w:cs="宋体"/>
        </w:rPr>
        <w:fldChar w:fldCharType="separate"/>
      </w:r>
      <w:r>
        <w:rPr>
          <w:rStyle w:val="38"/>
          <w:rFonts w:hint="eastAsia" w:ascii="宋体" w:hAnsi="宋体" w:eastAsia="宋体" w:cs="宋体"/>
        </w:rPr>
        <w:t>一、总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"_Toc76741785" </w:instrText>
      </w:r>
      <w:r>
        <w:rPr>
          <w:rFonts w:hint="eastAsia" w:ascii="宋体" w:hAnsi="宋体" w:eastAsia="宋体" w:cs="宋体"/>
        </w:rPr>
        <w:fldChar w:fldCharType="separate"/>
      </w:r>
      <w:r>
        <w:rPr>
          <w:rStyle w:val="38"/>
          <w:rFonts w:hint="eastAsia" w:ascii="宋体" w:hAnsi="宋体" w:eastAsia="宋体" w:cs="宋体"/>
        </w:rPr>
        <w:t>二、招标文件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"_Toc76741786" </w:instrText>
      </w:r>
      <w:r>
        <w:rPr>
          <w:rFonts w:hint="eastAsia" w:ascii="宋体" w:hAnsi="宋体" w:eastAsia="宋体" w:cs="宋体"/>
        </w:rPr>
        <w:fldChar w:fldCharType="separate"/>
      </w:r>
      <w:r>
        <w:rPr>
          <w:rStyle w:val="38"/>
          <w:rFonts w:hint="eastAsia" w:ascii="宋体" w:hAnsi="宋体" w:eastAsia="宋体" w:cs="宋体"/>
        </w:rPr>
        <w:t>三、投标文件的编制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_Toc76741786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"_Toc76741787" </w:instrText>
      </w:r>
      <w:r>
        <w:rPr>
          <w:rFonts w:hint="eastAsia" w:ascii="宋体" w:hAnsi="宋体" w:eastAsia="宋体" w:cs="宋体"/>
        </w:rPr>
        <w:fldChar w:fldCharType="separate"/>
      </w:r>
      <w:r>
        <w:rPr>
          <w:rStyle w:val="38"/>
          <w:rFonts w:hint="eastAsia" w:ascii="宋体" w:hAnsi="宋体" w:eastAsia="宋体" w:cs="宋体"/>
        </w:rPr>
        <w:t>五、开标、评标与定标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_Toc76741787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"_Toc76741788" </w:instrText>
      </w:r>
      <w:r>
        <w:rPr>
          <w:rFonts w:hint="eastAsia" w:ascii="宋体" w:hAnsi="宋体" w:eastAsia="宋体" w:cs="宋体"/>
        </w:rPr>
        <w:fldChar w:fldCharType="separate"/>
      </w:r>
      <w:r>
        <w:rPr>
          <w:rStyle w:val="38"/>
          <w:rFonts w:hint="eastAsia" w:ascii="宋体" w:hAnsi="宋体" w:eastAsia="宋体" w:cs="宋体"/>
        </w:rPr>
        <w:t>六、合同的授予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_Toc76741788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"_Toc76741789" </w:instrText>
      </w:r>
      <w:r>
        <w:rPr>
          <w:rFonts w:hint="eastAsia" w:ascii="宋体" w:hAnsi="宋体" w:eastAsia="宋体" w:cs="宋体"/>
        </w:rPr>
        <w:fldChar w:fldCharType="separate"/>
      </w:r>
      <w:r>
        <w:rPr>
          <w:rStyle w:val="38"/>
          <w:rFonts w:hint="eastAsia" w:ascii="宋体" w:hAnsi="宋体" w:eastAsia="宋体" w:cs="宋体"/>
          <w:kern w:val="44"/>
        </w:rPr>
        <w:t>第三章  项目概况及要求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_Toc76741789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"_Toc76741790" </w:instrText>
      </w:r>
      <w:r>
        <w:rPr>
          <w:rFonts w:hint="eastAsia" w:ascii="宋体" w:hAnsi="宋体" w:eastAsia="宋体" w:cs="宋体"/>
        </w:rPr>
        <w:fldChar w:fldCharType="separate"/>
      </w:r>
      <w:r>
        <w:rPr>
          <w:rStyle w:val="38"/>
          <w:rFonts w:hint="eastAsia" w:ascii="宋体" w:hAnsi="宋体" w:eastAsia="宋体" w:cs="宋体"/>
          <w:b/>
          <w:bCs/>
        </w:rPr>
        <w:t>一、项目概况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_Toc76741790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"_Toc76741791" </w:instrText>
      </w:r>
      <w:r>
        <w:rPr>
          <w:rFonts w:hint="eastAsia" w:ascii="宋体" w:hAnsi="宋体" w:eastAsia="宋体" w:cs="宋体"/>
        </w:rPr>
        <w:fldChar w:fldCharType="separate"/>
      </w:r>
      <w:r>
        <w:rPr>
          <w:rStyle w:val="38"/>
          <w:rFonts w:hint="eastAsia" w:ascii="宋体" w:hAnsi="宋体" w:eastAsia="宋体" w:cs="宋体"/>
          <w:kern w:val="44"/>
        </w:rPr>
        <w:t>第四章  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_Toc76741791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"_Toc76741792" </w:instrText>
      </w:r>
      <w:r>
        <w:rPr>
          <w:rFonts w:hint="eastAsia" w:ascii="宋体" w:hAnsi="宋体" w:eastAsia="宋体" w:cs="宋体"/>
        </w:rPr>
        <w:fldChar w:fldCharType="separate"/>
      </w:r>
      <w:r>
        <w:rPr>
          <w:rStyle w:val="38"/>
          <w:rFonts w:hint="eastAsia" w:ascii="宋体" w:hAnsi="宋体" w:eastAsia="宋体" w:cs="宋体"/>
          <w:b/>
          <w:bCs/>
          <w:kern w:val="1"/>
        </w:rPr>
        <w:t>一、授予合同前调整</w:t>
      </w:r>
      <w:r>
        <w:rPr>
          <w:rStyle w:val="38"/>
          <w:rFonts w:hint="eastAsia" w:ascii="宋体" w:hAnsi="宋体" w:eastAsia="宋体" w:cs="宋体"/>
          <w:b/>
          <w:bCs/>
        </w:rPr>
        <w:t>服务内容</w:t>
      </w:r>
      <w:r>
        <w:rPr>
          <w:rStyle w:val="38"/>
          <w:rFonts w:hint="eastAsia" w:ascii="宋体" w:hAnsi="宋体" w:eastAsia="宋体" w:cs="宋体"/>
          <w:b/>
          <w:bCs/>
          <w:kern w:val="1"/>
        </w:rPr>
        <w:t>的权力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_Toc76741792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"_Toc76741793" </w:instrText>
      </w:r>
      <w:r>
        <w:rPr>
          <w:rFonts w:hint="eastAsia" w:ascii="宋体" w:hAnsi="宋体" w:eastAsia="宋体" w:cs="宋体"/>
        </w:rPr>
        <w:fldChar w:fldCharType="separate"/>
      </w:r>
      <w:r>
        <w:rPr>
          <w:rStyle w:val="38"/>
          <w:rFonts w:hint="eastAsia" w:ascii="宋体" w:hAnsi="宋体" w:eastAsia="宋体" w:cs="宋体"/>
          <w:b/>
          <w:bCs/>
          <w:kern w:val="1"/>
        </w:rPr>
        <w:t>二、中标通知书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_Toc76741793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"_Toc76741794" </w:instrText>
      </w:r>
      <w:r>
        <w:rPr>
          <w:rFonts w:hint="eastAsia" w:ascii="宋体" w:hAnsi="宋体" w:eastAsia="宋体" w:cs="宋体"/>
        </w:rPr>
        <w:fldChar w:fldCharType="separate"/>
      </w:r>
      <w:r>
        <w:rPr>
          <w:rStyle w:val="38"/>
          <w:rFonts w:hint="eastAsia" w:ascii="宋体" w:hAnsi="宋体" w:eastAsia="宋体" w:cs="宋体"/>
          <w:b/>
          <w:bCs/>
          <w:kern w:val="1"/>
        </w:rPr>
        <w:t>三、签订合同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_Toc76741794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"_Toc76741795" </w:instrText>
      </w:r>
      <w:r>
        <w:rPr>
          <w:rFonts w:hint="eastAsia" w:ascii="宋体" w:hAnsi="宋体" w:eastAsia="宋体" w:cs="宋体"/>
        </w:rPr>
        <w:fldChar w:fldCharType="separate"/>
      </w:r>
      <w:r>
        <w:rPr>
          <w:rStyle w:val="38"/>
          <w:rFonts w:hint="eastAsia" w:ascii="宋体" w:hAnsi="宋体" w:eastAsia="宋体" w:cs="宋体"/>
          <w:kern w:val="44"/>
        </w:rPr>
        <w:t>第五章  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_Toc76741795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rPr>
        <w:fldChar w:fldCharType="end"/>
      </w:r>
    </w:p>
    <w:p>
      <w:pPr>
        <w:spacing w:line="600" w:lineRule="auto"/>
        <w:ind w:right="979" w:rightChars="466" w:firstLine="420" w:firstLineChars="200"/>
        <w:rPr>
          <w:rFonts w:hint="eastAsia" w:ascii="宋体" w:hAnsi="宋体" w:eastAsia="宋体" w:cs="宋体"/>
        </w:rPr>
      </w:pPr>
      <w:r>
        <w:rPr>
          <w:rFonts w:hint="eastAsia" w:ascii="宋体" w:hAnsi="宋体" w:eastAsia="宋体" w:cs="宋体"/>
        </w:rPr>
        <w:fldChar w:fldCharType="end"/>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rPr>
      </w:pPr>
    </w:p>
    <w:p>
      <w:pPr>
        <w:rPr>
          <w:rFonts w:hint="eastAsia" w:ascii="宋体" w:hAnsi="宋体" w:eastAsia="宋体" w:cs="宋体"/>
        </w:rPr>
      </w:pPr>
    </w:p>
    <w:p>
      <w:pPr>
        <w:pStyle w:val="14"/>
        <w:rPr>
          <w:rFonts w:hint="eastAsia"/>
        </w:rPr>
      </w:pPr>
    </w:p>
    <w:p>
      <w:pPr>
        <w:spacing w:line="360" w:lineRule="auto"/>
        <w:jc w:val="center"/>
        <w:rPr>
          <w:rFonts w:hint="eastAsia" w:ascii="宋体" w:hAnsi="宋体" w:eastAsia="宋体" w:cs="宋体"/>
          <w:b/>
          <w:bCs/>
          <w:w w:val="95"/>
          <w:sz w:val="32"/>
          <w:szCs w:val="32"/>
        </w:rPr>
      </w:pPr>
      <w:r>
        <w:rPr>
          <w:rFonts w:hint="eastAsia" w:ascii="宋体" w:hAnsi="宋体" w:eastAsia="宋体" w:cs="宋体"/>
          <w:b/>
          <w:bCs/>
          <w:w w:val="95"/>
          <w:sz w:val="32"/>
          <w:szCs w:val="32"/>
        </w:rPr>
        <w:t>投标提示</w:t>
      </w:r>
    </w:p>
    <w:p>
      <w:pPr>
        <w:jc w:val="left"/>
        <w:rPr>
          <w:rFonts w:hint="eastAsia"/>
          <w:w w:val="95"/>
          <w:sz w:val="28"/>
          <w:szCs w:val="28"/>
        </w:rPr>
      </w:pPr>
    </w:p>
    <w:p>
      <w:pPr>
        <w:spacing w:line="360" w:lineRule="auto"/>
        <w:jc w:val="left"/>
        <w:rPr>
          <w:rFonts w:hint="eastAsia" w:ascii="宋体" w:hAnsi="宋体" w:eastAsia="宋体" w:cs="宋体"/>
          <w:b/>
          <w:bCs/>
          <w:w w:val="95"/>
          <w:sz w:val="28"/>
          <w:szCs w:val="28"/>
        </w:rPr>
      </w:pPr>
      <w:r>
        <w:rPr>
          <w:rFonts w:hint="eastAsia" w:ascii="宋体" w:hAnsi="宋体" w:eastAsia="宋体" w:cs="宋体"/>
          <w:b/>
          <w:bCs/>
          <w:w w:val="95"/>
          <w:sz w:val="28"/>
          <w:szCs w:val="28"/>
        </w:rPr>
        <w:t xml:space="preserve"> </w:t>
      </w:r>
      <w:r>
        <w:rPr>
          <w:rFonts w:hint="eastAsia" w:ascii="宋体" w:hAnsi="宋体" w:eastAsia="宋体" w:cs="宋体"/>
          <w:b/>
          <w:bCs/>
          <w:w w:val="95"/>
          <w:sz w:val="28"/>
          <w:szCs w:val="28"/>
          <w:lang w:val="en-US" w:eastAsia="zh-CN"/>
        </w:rPr>
        <w:t xml:space="preserve">  </w:t>
      </w:r>
      <w:r>
        <w:rPr>
          <w:rFonts w:hint="eastAsia" w:ascii="宋体" w:hAnsi="宋体" w:eastAsia="宋体" w:cs="宋体"/>
          <w:b/>
          <w:bCs/>
          <w:w w:val="95"/>
          <w:sz w:val="28"/>
          <w:szCs w:val="28"/>
        </w:rPr>
        <w:t>根据《关于深化公共资源交易平台整合共享的指导意见》(国办函〔2019〕41 号)、《关于积极应对疫情创新做好招投标工作保障经济平稳运行的通知》(发改电〔2020〕170 号)、《临沂市人民政府关于持续深入优化营商环境的实 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 过时视为投标书未送达。</w:t>
      </w:r>
    </w:p>
    <w:p>
      <w:pPr>
        <w:spacing w:line="360" w:lineRule="auto"/>
        <w:ind w:firstLine="534" w:firstLineChars="200"/>
        <w:jc w:val="left"/>
        <w:rPr>
          <w:rFonts w:hint="eastAsia" w:ascii="宋体" w:hAnsi="宋体" w:eastAsia="宋体" w:cs="宋体"/>
          <w:b/>
          <w:bCs/>
          <w:w w:val="95"/>
          <w:sz w:val="28"/>
          <w:szCs w:val="28"/>
        </w:rPr>
      </w:pPr>
      <w:r>
        <w:rPr>
          <w:rFonts w:hint="eastAsia" w:ascii="宋体" w:hAnsi="宋体" w:eastAsia="宋体" w:cs="宋体"/>
          <w:b/>
          <w:bCs/>
          <w:w w:val="95"/>
          <w:sz w:val="28"/>
          <w:szCs w:val="28"/>
        </w:rPr>
        <w:t>系统使用技术问题请拨打电话：0539-8770063  0539-8770139。</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pStyle w:val="14"/>
        <w:ind w:left="0" w:leftChars="0" w:firstLine="0" w:firstLineChars="0"/>
        <w:rPr>
          <w:rFonts w:hint="eastAsia"/>
        </w:rPr>
      </w:pPr>
    </w:p>
    <w:p>
      <w:pPr>
        <w:keepNext/>
        <w:keepLines/>
        <w:numPr>
          <w:ilvl w:val="0"/>
          <w:numId w:val="1"/>
        </w:numPr>
        <w:spacing w:line="800" w:lineRule="exact"/>
        <w:jc w:val="center"/>
        <w:outlineLvl w:val="0"/>
        <w:rPr>
          <w:rFonts w:hint="eastAsia" w:ascii="宋体" w:hAnsi="宋体" w:eastAsia="宋体" w:cs="宋体"/>
          <w:color w:val="000000"/>
          <w:kern w:val="44"/>
          <w:sz w:val="32"/>
          <w:szCs w:val="32"/>
        </w:rPr>
      </w:pPr>
      <w:bookmarkStart w:id="0" w:name="_Toc76741782"/>
      <w:bookmarkStart w:id="1" w:name="OLE_LINK1"/>
      <w:r>
        <w:rPr>
          <w:rFonts w:hint="eastAsia" w:ascii="宋体" w:hAnsi="宋体" w:eastAsia="宋体" w:cs="宋体"/>
          <w:color w:val="000000"/>
          <w:kern w:val="44"/>
          <w:sz w:val="32"/>
          <w:szCs w:val="32"/>
        </w:rPr>
        <w:t>招标公告</w:t>
      </w:r>
      <w:bookmarkEnd w:id="0"/>
    </w:p>
    <w:p>
      <w:pPr>
        <w:numPr>
          <w:ilvl w:val="0"/>
          <w:numId w:val="2"/>
        </w:numPr>
        <w:adjustRightInd w:val="0"/>
        <w:snapToGrid w:val="0"/>
        <w:spacing w:line="480" w:lineRule="exact"/>
        <w:rPr>
          <w:rFonts w:hint="eastAsia" w:ascii="宋体" w:hAnsi="宋体" w:eastAsia="宋体" w:cs="宋体"/>
          <w:sz w:val="24"/>
          <w:szCs w:val="24"/>
        </w:rPr>
      </w:pPr>
      <w:bookmarkStart w:id="2" w:name="OLE_LINK2"/>
      <w:r>
        <w:rPr>
          <w:rFonts w:hint="eastAsia" w:ascii="宋体" w:hAnsi="宋体" w:eastAsia="宋体" w:cs="宋体"/>
          <w:sz w:val="24"/>
          <w:szCs w:val="24"/>
        </w:rPr>
        <w:t>采购人：</w:t>
      </w:r>
      <w:r>
        <w:rPr>
          <w:rFonts w:hint="eastAsia" w:ascii="宋体" w:hAnsi="宋体" w:cs="宋体"/>
          <w:sz w:val="24"/>
          <w:szCs w:val="24"/>
          <w:lang w:eastAsia="zh-CN"/>
        </w:rPr>
        <w:t>山东省临沂卫生学校</w:t>
      </w:r>
      <w:r>
        <w:rPr>
          <w:rFonts w:hint="eastAsia" w:ascii="宋体" w:hAnsi="宋体" w:eastAsia="宋体" w:cs="宋体"/>
          <w:sz w:val="24"/>
          <w:szCs w:val="24"/>
        </w:rPr>
        <w:t xml:space="preserve">     </w:t>
      </w:r>
    </w:p>
    <w:p>
      <w:pPr>
        <w:numPr>
          <w:ilvl w:val="0"/>
          <w:numId w:val="0"/>
        </w:numPr>
        <w:adjustRightInd w:val="0"/>
        <w:snapToGrid w:val="0"/>
        <w:spacing w:line="480" w:lineRule="exact"/>
        <w:rPr>
          <w:rFonts w:hint="eastAsia" w:ascii="宋体" w:hAnsi="宋体" w:eastAsia="宋体" w:cs="宋体"/>
          <w:sz w:val="24"/>
          <w:szCs w:val="24"/>
          <w:highlight w:val="yellow"/>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临沂兰山区聚财六路与临西九路交汇处</w:t>
      </w:r>
      <w:r>
        <w:rPr>
          <w:rFonts w:hint="eastAsia" w:ascii="宋体" w:hAnsi="宋体" w:eastAsia="宋体" w:cs="宋体"/>
          <w:sz w:val="24"/>
          <w:szCs w:val="24"/>
          <w:highlight w:val="none"/>
        </w:rPr>
        <w:t xml:space="preserve"> </w:t>
      </w:r>
    </w:p>
    <w:p>
      <w:pPr>
        <w:adjustRightInd w:val="0"/>
        <w:snapToGrid w:val="0"/>
        <w:spacing w:line="480" w:lineRule="exact"/>
        <w:rPr>
          <w:rFonts w:hint="default" w:ascii="宋体" w:hAnsi="宋体" w:eastAsia="宋体" w:cs="宋体"/>
          <w:sz w:val="24"/>
          <w:szCs w:val="24"/>
          <w:highlight w:val="none"/>
          <w:lang w:val="en-US"/>
        </w:rPr>
      </w:pPr>
      <w:r>
        <w:rPr>
          <w:rFonts w:hint="eastAsia" w:ascii="宋体" w:hAnsi="宋体" w:eastAsia="宋体" w:cs="宋体"/>
          <w:sz w:val="24"/>
          <w:szCs w:val="24"/>
          <w:highlight w:val="none"/>
        </w:rPr>
        <w:t xml:space="preserve">    联系方式：</w:t>
      </w:r>
      <w:r>
        <w:rPr>
          <w:rFonts w:hint="eastAsia" w:ascii="宋体" w:hAnsi="宋体" w:cs="宋体"/>
          <w:color w:val="auto"/>
          <w:sz w:val="24"/>
          <w:szCs w:val="24"/>
          <w:highlight w:val="none"/>
          <w:lang w:val="en-US" w:eastAsia="zh-CN"/>
        </w:rPr>
        <w:t>田科长  0539-8313202</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采购代理机构：</w:t>
      </w:r>
      <w:r>
        <w:rPr>
          <w:rFonts w:hint="eastAsia" w:ascii="宋体" w:hAnsi="宋体" w:cs="宋体"/>
          <w:sz w:val="24"/>
          <w:szCs w:val="24"/>
          <w:lang w:eastAsia="zh-CN"/>
        </w:rPr>
        <w:t>山东中元建设项目管理有限公司</w:t>
      </w:r>
      <w:r>
        <w:rPr>
          <w:rFonts w:hint="eastAsia" w:ascii="宋体" w:hAnsi="宋体" w:eastAsia="宋体" w:cs="宋体"/>
          <w:sz w:val="24"/>
          <w:szCs w:val="24"/>
        </w:rPr>
        <w:t xml:space="preserve">    </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cs="宋体"/>
          <w:sz w:val="24"/>
          <w:szCs w:val="24"/>
          <w:lang w:eastAsia="zh-CN"/>
        </w:rPr>
        <w:t>临沂市兰山区鲁商中心A3座2单元4楼</w:t>
      </w:r>
      <w:r>
        <w:rPr>
          <w:rFonts w:hint="eastAsia" w:ascii="宋体" w:hAnsi="宋体" w:eastAsia="宋体" w:cs="宋体"/>
          <w:sz w:val="24"/>
          <w:szCs w:val="24"/>
        </w:rPr>
        <w:t xml:space="preserve"> </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 xml:space="preserve">    联系方式：</w:t>
      </w:r>
      <w:r>
        <w:rPr>
          <w:rFonts w:hint="eastAsia" w:ascii="宋体" w:hAnsi="宋体" w:cs="宋体"/>
          <w:sz w:val="24"/>
          <w:szCs w:val="24"/>
          <w:lang w:eastAsia="zh-CN"/>
        </w:rPr>
        <w:t>15315080993</w:t>
      </w:r>
      <w:r>
        <w:rPr>
          <w:rFonts w:hint="eastAsia" w:ascii="宋体" w:hAnsi="宋体" w:eastAsia="宋体" w:cs="宋体"/>
          <w:sz w:val="24"/>
          <w:szCs w:val="24"/>
        </w:rPr>
        <w:t xml:space="preserve">  </w:t>
      </w:r>
    </w:p>
    <w:p>
      <w:pPr>
        <w:spacing w:before="0" w:line="559" w:lineRule="exact"/>
        <w:ind w:right="151"/>
        <w:jc w:val="both"/>
        <w:rPr>
          <w:rFonts w:hint="eastAsia" w:ascii="宋体" w:hAnsi="宋体" w:eastAsia="宋体" w:cs="宋体"/>
          <w:b w:val="0"/>
          <w:bCs w:val="0"/>
          <w:sz w:val="24"/>
          <w:szCs w:val="24"/>
          <w:lang w:eastAsia="zh-CN"/>
        </w:rPr>
      </w:pPr>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采购项目名称：</w:t>
      </w:r>
      <w:r>
        <w:rPr>
          <w:rFonts w:hint="eastAsia" w:ascii="宋体" w:hAnsi="宋体" w:cs="宋体"/>
          <w:b w:val="0"/>
          <w:bCs w:val="0"/>
          <w:sz w:val="24"/>
          <w:szCs w:val="24"/>
          <w:lang w:eastAsia="zh-CN"/>
        </w:rPr>
        <w:t>山东省临沂卫生学校扩建项目图书信息综合楼铝合金窗及局部玻璃幕墙项目</w:t>
      </w:r>
    </w:p>
    <w:p>
      <w:pPr>
        <w:spacing w:before="0" w:line="559" w:lineRule="exact"/>
        <w:ind w:right="151"/>
        <w:jc w:val="both"/>
        <w:rPr>
          <w:rFonts w:hint="eastAsia" w:ascii="宋体" w:hAnsi="宋体" w:eastAsia="宋体" w:cs="宋体"/>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sz w:val="24"/>
          <w:szCs w:val="24"/>
        </w:rPr>
        <w:t>采购项目编号（采购计划编号）：</w:t>
      </w:r>
      <w:r>
        <w:rPr>
          <w:rFonts w:hint="eastAsia" w:ascii="宋体" w:hAnsi="宋体" w:cs="宋体"/>
          <w:color w:val="auto"/>
          <w:sz w:val="24"/>
          <w:szCs w:val="24"/>
          <w:lang w:eastAsia="zh-CN"/>
        </w:rPr>
        <w:t>系统自动生成</w:t>
      </w:r>
      <w:r>
        <w:rPr>
          <w:rFonts w:hint="eastAsia" w:ascii="宋体" w:hAnsi="宋体" w:eastAsia="宋体" w:cs="宋体"/>
          <w:color w:val="auto"/>
          <w:sz w:val="24"/>
          <w:szCs w:val="24"/>
        </w:rPr>
        <w:t xml:space="preserve">  </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 xml:space="preserve">    采购项目情况：  </w:t>
      </w:r>
    </w:p>
    <w:tbl>
      <w:tblPr>
        <w:tblStyle w:val="3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33"/>
        <w:gridCol w:w="709"/>
        <w:gridCol w:w="6191"/>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noWrap w:val="0"/>
            <w:vAlign w:val="center"/>
          </w:tcPr>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包号</w:t>
            </w:r>
          </w:p>
        </w:tc>
        <w:tc>
          <w:tcPr>
            <w:tcW w:w="733" w:type="dxa"/>
            <w:noWrap w:val="0"/>
            <w:vAlign w:val="center"/>
          </w:tcPr>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名称</w:t>
            </w:r>
          </w:p>
        </w:tc>
        <w:tc>
          <w:tcPr>
            <w:tcW w:w="709" w:type="dxa"/>
            <w:noWrap w:val="0"/>
            <w:vAlign w:val="center"/>
          </w:tcPr>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数量</w:t>
            </w:r>
          </w:p>
        </w:tc>
        <w:tc>
          <w:tcPr>
            <w:tcW w:w="6191" w:type="dxa"/>
            <w:noWrap w:val="0"/>
            <w:vAlign w:val="center"/>
          </w:tcPr>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供应商资格要求</w:t>
            </w:r>
          </w:p>
        </w:tc>
        <w:tc>
          <w:tcPr>
            <w:tcW w:w="1439" w:type="dxa"/>
            <w:noWrap w:val="0"/>
            <w:vAlign w:val="center"/>
          </w:tcPr>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本项目预算（万元）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34" w:type="dxa"/>
            <w:noWrap w:val="0"/>
            <w:vAlign w:val="center"/>
          </w:tcPr>
          <w:p>
            <w:pPr>
              <w:adjustRightInd w:val="0"/>
              <w:snapToGrid w:val="0"/>
              <w:spacing w:line="48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A</w:t>
            </w:r>
          </w:p>
        </w:tc>
        <w:tc>
          <w:tcPr>
            <w:tcW w:w="733" w:type="dxa"/>
            <w:noWrap w:val="0"/>
            <w:vAlign w:val="center"/>
          </w:tcPr>
          <w:p>
            <w:pPr>
              <w:adjustRightInd w:val="0"/>
              <w:snapToGrid w:val="0"/>
              <w:spacing w:line="48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门窗及幕墙工程</w:t>
            </w:r>
          </w:p>
        </w:tc>
        <w:tc>
          <w:tcPr>
            <w:tcW w:w="709" w:type="dxa"/>
            <w:noWrap w:val="0"/>
            <w:vAlign w:val="center"/>
          </w:tcPr>
          <w:p>
            <w:pPr>
              <w:adjustRightInd w:val="0"/>
              <w:snapToGrid w:val="0"/>
              <w:spacing w:line="480" w:lineRule="exact"/>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p>
        </w:tc>
        <w:tc>
          <w:tcPr>
            <w:tcW w:w="61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color w:val="auto"/>
                <w:sz w:val="24"/>
                <w:szCs w:val="24"/>
                <w:vertAlign w:val="baseline"/>
              </w:rPr>
            </w:pPr>
            <w:r>
              <w:rPr>
                <w:rFonts w:hint="eastAsia"/>
                <w:color w:val="auto"/>
                <w:sz w:val="24"/>
                <w:szCs w:val="24"/>
                <w:vertAlign w:val="baseline"/>
                <w:lang w:val="en-US" w:eastAsia="zh-CN"/>
              </w:rPr>
              <w:t>1、</w:t>
            </w:r>
            <w:r>
              <w:rPr>
                <w:rFonts w:hint="eastAsia"/>
                <w:color w:val="auto"/>
                <w:sz w:val="24"/>
                <w:szCs w:val="24"/>
                <w:vertAlign w:val="baseline"/>
              </w:rPr>
              <w:t>满足《中华人民共和国政府采购法》第二十二条规定的资格要求；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color w:val="auto"/>
                <w:sz w:val="24"/>
                <w:szCs w:val="24"/>
                <w:vertAlign w:val="baseline"/>
              </w:rPr>
            </w:pPr>
            <w:r>
              <w:rPr>
                <w:rFonts w:hint="eastAsia"/>
                <w:color w:val="auto"/>
                <w:sz w:val="24"/>
                <w:szCs w:val="24"/>
                <w:vertAlign w:val="baseline"/>
              </w:rPr>
              <w:t>2、在中华人民共和国境内注册，具有有效的营业执照、税务登记证、组织机构代码证（或三证合一的营业执照副本）、开户许可证；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eastAsia="宋体"/>
                <w:color w:val="auto"/>
                <w:sz w:val="24"/>
                <w:szCs w:val="24"/>
                <w:vertAlign w:val="baseline"/>
                <w:lang w:eastAsia="zh-CN"/>
              </w:rPr>
            </w:pPr>
            <w:r>
              <w:rPr>
                <w:rFonts w:hint="eastAsia" w:eastAsia="宋体"/>
                <w:color w:val="auto"/>
                <w:sz w:val="24"/>
                <w:szCs w:val="24"/>
                <w:vertAlign w:val="baseline"/>
                <w:lang w:val="en-US" w:eastAsia="zh-CN"/>
              </w:rPr>
              <w:t>3、</w:t>
            </w:r>
            <w:r>
              <w:rPr>
                <w:rFonts w:hint="eastAsia"/>
                <w:color w:val="auto"/>
                <w:sz w:val="24"/>
                <w:szCs w:val="24"/>
                <w:vertAlign w:val="baseline"/>
              </w:rPr>
              <w:t>投标单位须具备</w:t>
            </w:r>
            <w:r>
              <w:rPr>
                <w:rFonts w:hint="eastAsia"/>
                <w:color w:val="auto"/>
                <w:sz w:val="24"/>
                <w:szCs w:val="24"/>
                <w:vertAlign w:val="baseline"/>
                <w:lang w:val="en-US" w:eastAsia="zh-CN"/>
              </w:rPr>
              <w:t>建筑装饰装修工程专业承包</w:t>
            </w:r>
            <w:r>
              <w:rPr>
                <w:rFonts w:hint="eastAsia" w:eastAsia="宋体"/>
                <w:color w:val="auto"/>
                <w:sz w:val="24"/>
                <w:szCs w:val="24"/>
                <w:vertAlign w:val="baseline"/>
                <w:lang w:eastAsia="zh-CN"/>
              </w:rPr>
              <w:t>二级及以上资质且具有</w:t>
            </w:r>
            <w:r>
              <w:rPr>
                <w:rFonts w:hint="eastAsia"/>
                <w:color w:val="auto"/>
                <w:sz w:val="24"/>
                <w:szCs w:val="24"/>
                <w:vertAlign w:val="baseline"/>
              </w:rPr>
              <w:t>建筑幕墙工程专业承包二级及以上资质，</w:t>
            </w:r>
            <w:r>
              <w:rPr>
                <w:rFonts w:hint="eastAsia"/>
                <w:color w:val="auto"/>
                <w:sz w:val="24"/>
                <w:szCs w:val="24"/>
                <w:vertAlign w:val="baseline"/>
                <w:lang w:eastAsia="zh-CN"/>
              </w:rPr>
              <w:t>具有有效期内的安全生产许可证</w:t>
            </w:r>
            <w:r>
              <w:rPr>
                <w:rFonts w:hint="eastAsia"/>
                <w:color w:val="auto"/>
                <w:sz w:val="24"/>
                <w:szCs w:val="24"/>
                <w:vertAlign w:val="baseline"/>
              </w:rPr>
              <w:t>且在人员、设备、技术、资金等方面具有履行本项目合同所必需的能力</w:t>
            </w:r>
            <w:r>
              <w:rPr>
                <w:rFonts w:hint="eastAsia"/>
                <w:color w:val="auto"/>
                <w:sz w:val="24"/>
                <w:szCs w:val="24"/>
                <w:vertAlign w:val="baseline"/>
                <w:lang w:eastAsia="zh-CN"/>
              </w:rPr>
              <w:t>。</w:t>
            </w:r>
            <w:r>
              <w:rPr>
                <w:rFonts w:hint="eastAsia"/>
                <w:color w:val="auto"/>
                <w:sz w:val="24"/>
                <w:szCs w:val="24"/>
                <w:vertAlign w:val="baseline"/>
              </w:rPr>
              <w:t>项目经理须具有二级及以上</w:t>
            </w:r>
            <w:r>
              <w:rPr>
                <w:rFonts w:hint="eastAsia"/>
                <w:color w:val="auto"/>
                <w:sz w:val="24"/>
                <w:szCs w:val="24"/>
                <w:vertAlign w:val="baseline"/>
                <w:lang w:val="en-US" w:eastAsia="zh-CN"/>
              </w:rPr>
              <w:t>建筑工程</w:t>
            </w:r>
            <w:r>
              <w:rPr>
                <w:rFonts w:hint="eastAsia"/>
                <w:color w:val="auto"/>
                <w:sz w:val="24"/>
                <w:szCs w:val="24"/>
                <w:vertAlign w:val="baseline"/>
              </w:rPr>
              <w:t>专业注册建造师</w:t>
            </w:r>
            <w:r>
              <w:rPr>
                <w:rFonts w:hint="eastAsia" w:eastAsia="宋体"/>
                <w:color w:val="auto"/>
                <w:sz w:val="24"/>
                <w:szCs w:val="24"/>
                <w:vertAlign w:val="baseline"/>
                <w:lang w:val="en-US" w:eastAsia="zh-CN"/>
              </w:rPr>
              <w:t>且未担任其他在建工程</w:t>
            </w:r>
            <w:r>
              <w:rPr>
                <w:rFonts w:hint="eastAsia" w:eastAsia="宋体"/>
                <w:color w:val="auto"/>
                <w:sz w:val="24"/>
                <w:szCs w:val="24"/>
                <w:vertAlign w:val="baseline"/>
                <w:lang w:eastAsia="zh-CN"/>
              </w:rPr>
              <w:t>项目经理。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color w:val="auto"/>
                <w:sz w:val="24"/>
                <w:szCs w:val="24"/>
                <w:vertAlign w:val="baseline"/>
              </w:rPr>
            </w:pPr>
            <w:r>
              <w:rPr>
                <w:rFonts w:hint="eastAsia"/>
                <w:color w:val="auto"/>
                <w:sz w:val="24"/>
                <w:szCs w:val="24"/>
                <w:vertAlign w:val="baseline"/>
              </w:rPr>
              <w:t>4、“中国裁判文书网”无行贿记录证明</w:t>
            </w:r>
            <w:r>
              <w:rPr>
                <w:rFonts w:hint="eastAsia" w:eastAsia="宋体"/>
                <w:color w:val="auto"/>
                <w:sz w:val="24"/>
                <w:szCs w:val="24"/>
                <w:vertAlign w:val="baseline"/>
                <w:lang w:eastAsia="zh-CN"/>
              </w:rPr>
              <w:t>，</w:t>
            </w:r>
            <w:r>
              <w:rPr>
                <w:rFonts w:hint="eastAsia"/>
                <w:color w:val="auto"/>
                <w:sz w:val="24"/>
                <w:szCs w:val="24"/>
                <w:vertAlign w:val="baseline"/>
              </w:rPr>
              <w:t>信用中国网站 （www.creditchina.gov.cn）未被列入失信被执行人、重大税收违法案件当事人；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color w:val="auto"/>
                <w:sz w:val="24"/>
                <w:szCs w:val="24"/>
                <w:vertAlign w:val="baseline"/>
              </w:rPr>
            </w:pPr>
            <w:r>
              <w:rPr>
                <w:rFonts w:hint="eastAsia"/>
                <w:color w:val="auto"/>
                <w:sz w:val="24"/>
                <w:szCs w:val="24"/>
                <w:vertAlign w:val="baseline"/>
              </w:rPr>
              <w:t>5、投 标 单 位 须 在 临 沂 市 公 共 资 源 交 易 中 心（http://ggzyjy.linyi.gov.cn）办理 CA 认证、诚信入库并下载 招 标 文 件 ， 必 须 同 时 在 中 国 山 东 政 府 采 购（http://www.ccgp-shandong.gov.cn）针对本项目投标备案；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color w:val="auto"/>
                <w:sz w:val="24"/>
                <w:szCs w:val="24"/>
                <w:vertAlign w:val="baseline"/>
              </w:rPr>
            </w:pPr>
            <w:r>
              <w:rPr>
                <w:rFonts w:hint="eastAsia"/>
                <w:color w:val="auto"/>
                <w:sz w:val="24"/>
                <w:szCs w:val="24"/>
                <w:vertAlign w:val="baseline"/>
              </w:rPr>
              <w:t>6、参加政府采购活动前三年内，在经营活动中没有重大违法记录；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olor w:val="auto"/>
                <w:sz w:val="24"/>
                <w:szCs w:val="24"/>
                <w:vertAlign w:val="baseline"/>
              </w:rPr>
            </w:pPr>
            <w:r>
              <w:rPr>
                <w:rFonts w:hint="eastAsia"/>
                <w:color w:val="auto"/>
                <w:sz w:val="24"/>
                <w:szCs w:val="24"/>
                <w:vertAlign w:val="baseline"/>
              </w:rPr>
              <w:t>7、本项目不接受联合体报价；</w:t>
            </w:r>
          </w:p>
          <w:p>
            <w:pPr>
              <w:adjustRightInd w:val="0"/>
              <w:snapToGrid w:val="0"/>
              <w:spacing w:line="240" w:lineRule="auto"/>
              <w:rPr>
                <w:rFonts w:hint="eastAsia" w:ascii="宋体" w:hAnsi="宋体" w:eastAsia="宋体" w:cs="宋体"/>
                <w:color w:val="auto"/>
                <w:sz w:val="24"/>
                <w:szCs w:val="24"/>
              </w:rPr>
            </w:pPr>
            <w:r>
              <w:rPr>
                <w:rFonts w:hint="eastAsia"/>
                <w:color w:val="auto"/>
                <w:sz w:val="24"/>
                <w:szCs w:val="24"/>
                <w:vertAlign w:val="baseline"/>
              </w:rPr>
              <w:t>8、法律法规规定的其他条件。</w:t>
            </w:r>
          </w:p>
        </w:tc>
        <w:tc>
          <w:tcPr>
            <w:tcW w:w="1439" w:type="dxa"/>
            <w:noWrap w:val="0"/>
            <w:vAlign w:val="center"/>
          </w:tcPr>
          <w:p>
            <w:pPr>
              <w:adjustRightInd w:val="0"/>
              <w:snapToGrid w:val="0"/>
              <w:spacing w:line="480" w:lineRule="exact"/>
              <w:jc w:val="center"/>
              <w:rPr>
                <w:rFonts w:hint="eastAsia" w:ascii="宋体" w:hAnsi="宋体" w:eastAsia="宋体" w:cs="宋体"/>
                <w:color w:val="auto"/>
                <w:sz w:val="24"/>
                <w:szCs w:val="24"/>
                <w:lang w:eastAsia="zh-CN"/>
              </w:rPr>
            </w:pPr>
            <w:r>
              <w:rPr>
                <w:rFonts w:hint="eastAsia" w:ascii="宋体" w:hAnsi="宋体" w:cs="宋体"/>
                <w:color w:val="auto"/>
                <w:sz w:val="24"/>
                <w:szCs w:val="24"/>
                <w:highlight w:val="none"/>
                <w:lang w:eastAsia="zh-CN"/>
              </w:rPr>
              <w:t>招标控制价</w:t>
            </w:r>
            <w:r>
              <w:rPr>
                <w:rFonts w:hint="eastAsia" w:ascii="宋体" w:hAnsi="宋体" w:eastAsia="宋体" w:cs="宋体"/>
                <w:color w:val="auto"/>
                <w:sz w:val="24"/>
                <w:szCs w:val="24"/>
                <w:highlight w:val="none"/>
                <w:lang w:eastAsia="zh-CN"/>
              </w:rPr>
              <w:t>308.98</w:t>
            </w:r>
          </w:p>
        </w:tc>
      </w:tr>
      <w:bookmarkEnd w:id="2"/>
    </w:tbl>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三、获取招标文件</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1.时间：</w:t>
      </w:r>
      <w:r>
        <w:rPr>
          <w:rFonts w:hint="eastAsia" w:ascii="宋体" w:hAnsi="宋体" w:eastAsia="宋体" w:cs="宋体"/>
          <w:sz w:val="24"/>
          <w:szCs w:val="24"/>
          <w:highlight w:val="none"/>
        </w:rPr>
        <w:t>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23</w:t>
      </w:r>
      <w:r>
        <w:rPr>
          <w:rFonts w:hint="eastAsia" w:ascii="宋体" w:hAnsi="宋体" w:eastAsia="宋体" w:cs="宋体"/>
          <w:sz w:val="24"/>
          <w:szCs w:val="24"/>
          <w:highlight w:val="none"/>
        </w:rPr>
        <w:t>日8时30分至2021年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29</w:t>
      </w:r>
      <w:r>
        <w:rPr>
          <w:rFonts w:hint="eastAsia" w:ascii="宋体" w:hAnsi="宋体" w:eastAsia="宋体" w:cs="宋体"/>
          <w:sz w:val="24"/>
          <w:szCs w:val="24"/>
          <w:highlight w:val="none"/>
        </w:rPr>
        <w:t>日17时30分（报名截止时间）（北京时间，法定节假日除外）；</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2.地点：在临沂市公共资源交易网（http://ggzyjy.linyi.gov.cn）下载、山东省政府采购信息公开平台（http://www.ccgp-shandong.gov.cn）进行投标登记。 </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3.方式：①在规定时间内供应商须在临沂市公共资源交易中心网上系统中交费并在“招标文件下载”页面下载电子招标文件,未下载招标文件的，视为自动放弃投标。② 供应商必须同时在中国山东政府采购网 (http://www.ccgp-shandong.gov.cn)注册并登录后进行网上投标登记。③采购公告未尽事宜详见采购文件。注：潜在投标申请人应自行关注交易平台，因自身贻误行为导致未成功获取招标文件及补充（答疑、澄清）文件、未在中国山东政府采购网针对本项目投标备案，责任自负。</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4.售价：0元/包，售后不退。</w:t>
      </w:r>
    </w:p>
    <w:p>
      <w:pPr>
        <w:adjustRightInd w:val="0"/>
        <w:snapToGrid w:val="0"/>
        <w:spacing w:line="480" w:lineRule="exact"/>
        <w:rPr>
          <w:rFonts w:hint="eastAsia" w:ascii="宋体" w:hAnsi="宋体" w:eastAsia="宋体" w:cs="宋体"/>
          <w:sz w:val="24"/>
          <w:szCs w:val="24"/>
          <w:highlight w:val="none"/>
        </w:rPr>
      </w:pPr>
      <w:r>
        <w:rPr>
          <w:rFonts w:hint="eastAsia" w:ascii="宋体" w:hAnsi="宋体" w:eastAsia="宋体" w:cs="宋体"/>
          <w:sz w:val="24"/>
          <w:szCs w:val="24"/>
        </w:rPr>
        <w:t>四、公告期限：</w:t>
      </w:r>
      <w:r>
        <w:rPr>
          <w:rFonts w:hint="eastAsia" w:ascii="宋体" w:hAnsi="宋体" w:eastAsia="宋体" w:cs="宋体"/>
          <w:sz w:val="24"/>
          <w:szCs w:val="24"/>
          <w:highlight w:val="none"/>
        </w:rPr>
        <w:t>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23</w:t>
      </w:r>
      <w:r>
        <w:rPr>
          <w:rFonts w:hint="eastAsia" w:ascii="宋体" w:hAnsi="宋体" w:eastAsia="宋体" w:cs="宋体"/>
          <w:sz w:val="24"/>
          <w:szCs w:val="24"/>
          <w:highlight w:val="none"/>
        </w:rPr>
        <w:t>日 至 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29</w:t>
      </w:r>
      <w:r>
        <w:rPr>
          <w:rFonts w:hint="eastAsia" w:ascii="宋体" w:hAnsi="宋体" w:eastAsia="宋体" w:cs="宋体"/>
          <w:sz w:val="24"/>
          <w:szCs w:val="24"/>
          <w:highlight w:val="none"/>
        </w:rPr>
        <w:t>日</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五、递交投标文件时间及地点</w:t>
      </w:r>
    </w:p>
    <w:p>
      <w:pPr>
        <w:adjustRightInd w:val="0"/>
        <w:snapToGrid w:val="0"/>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1.时间：</w:t>
      </w:r>
      <w:r>
        <w:rPr>
          <w:rFonts w:hint="eastAsia" w:ascii="宋体" w:hAnsi="宋体" w:eastAsia="宋体" w:cs="宋体"/>
          <w:sz w:val="24"/>
          <w:szCs w:val="24"/>
          <w:highlight w:val="none"/>
        </w:rPr>
        <w:t>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rPr>
        <w:t>日09时00分至2021年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rPr>
        <w:t>日09时30分（北京时间）</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2.地点：临沂市公共资源交易中心开标室（临沂市政务服务中心5楼，北京路8号）</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六、开标时间及地点</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1.时间：</w:t>
      </w:r>
      <w:r>
        <w:rPr>
          <w:rFonts w:hint="eastAsia" w:ascii="宋体" w:hAnsi="宋体" w:eastAsia="宋体" w:cs="宋体"/>
          <w:sz w:val="24"/>
          <w:szCs w:val="24"/>
          <w:highlight w:val="none"/>
        </w:rPr>
        <w:t>2021年</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rPr>
        <w:t>日09时30分（北京时间）</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2.地点：临沂市公共资源交易中心开标室（临沂市政务服务中心5楼，北京路8号）</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七、联系方式</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王</w:t>
      </w:r>
      <w:r>
        <w:rPr>
          <w:rFonts w:hint="eastAsia" w:ascii="宋体" w:hAnsi="宋体" w:cs="宋体"/>
          <w:sz w:val="24"/>
          <w:szCs w:val="24"/>
          <w:lang w:val="en-US" w:eastAsia="zh-CN"/>
        </w:rPr>
        <w:t>远志</w:t>
      </w:r>
      <w:r>
        <w:rPr>
          <w:rFonts w:hint="eastAsia" w:ascii="宋体" w:hAnsi="宋体" w:eastAsia="宋体" w:cs="宋体"/>
          <w:sz w:val="24"/>
          <w:szCs w:val="24"/>
        </w:rPr>
        <w:t xml:space="preserve"> </w:t>
      </w:r>
    </w:p>
    <w:p>
      <w:pPr>
        <w:adjustRightInd w:val="0"/>
        <w:snapToGrid w:val="0"/>
        <w:spacing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cs="宋体"/>
          <w:sz w:val="24"/>
          <w:szCs w:val="24"/>
          <w:lang w:eastAsia="zh-CN"/>
        </w:rPr>
        <w:t>15315080993</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八、采购项目的用途、数量、简要技术要求等：</w:t>
      </w:r>
    </w:p>
    <w:p>
      <w:pPr>
        <w:adjustRightInd w:val="0"/>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详见招标文件和附件。</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sz w:val="24"/>
          <w:szCs w:val="24"/>
        </w:rPr>
        <w:t>九、采购项目需要落实的政府采购政策：</w:t>
      </w:r>
    </w:p>
    <w:p>
      <w:pPr>
        <w:widowControl/>
        <w:adjustRightInd w:val="0"/>
        <w:snapToGrid w:val="0"/>
        <w:spacing w:line="400" w:lineRule="exact"/>
        <w:ind w:firstLine="240" w:firstLineChars="100"/>
        <w:rPr>
          <w:rFonts w:ascii="宋体" w:hAnsi="宋体" w:eastAsia="宋体" w:cs="宋体"/>
          <w:sz w:val="24"/>
          <w:shd w:val="clear" w:color="auto" w:fill="FFFFFF"/>
          <w:lang w:eastAsia="zh-CN"/>
        </w:rPr>
      </w:pPr>
      <w:r>
        <w:rPr>
          <w:rFonts w:hint="eastAsia" w:ascii="宋体" w:hAnsi="宋体" w:eastAsia="宋体" w:cs="宋体"/>
          <w:sz w:val="24"/>
          <w:shd w:val="clear" w:color="auto" w:fill="FFFFFF"/>
          <w:lang w:eastAsia="zh-CN"/>
        </w:rPr>
        <w:t>鼓励节能政策、环保政策、中小企业政策、监狱企业政策、残疾人福利性企业政策等。</w:t>
      </w:r>
    </w:p>
    <w:bookmarkEnd w:id="1"/>
    <w:p>
      <w:pPr>
        <w:widowControl/>
        <w:adjustRightInd w:val="0"/>
        <w:snapToGrid w:val="0"/>
        <w:spacing w:line="500" w:lineRule="exact"/>
        <w:jc w:val="left"/>
        <w:rPr>
          <w:rFonts w:hint="eastAsia" w:ascii="宋体" w:hAnsi="宋体" w:eastAsia="宋体" w:cs="宋体"/>
          <w:b/>
          <w:kern w:val="0"/>
          <w:sz w:val="24"/>
        </w:rPr>
      </w:pPr>
    </w:p>
    <w:p>
      <w:pPr>
        <w:jc w:val="center"/>
        <w:rPr>
          <w:rFonts w:hint="eastAsia" w:ascii="宋体" w:hAnsi="宋体" w:eastAsia="宋体" w:cs="宋体"/>
          <w:color w:val="000000"/>
          <w:kern w:val="44"/>
          <w:sz w:val="28"/>
          <w:szCs w:val="28"/>
        </w:rPr>
      </w:pPr>
      <w:bookmarkStart w:id="3" w:name="_Toc76741783"/>
      <w:r>
        <w:rPr>
          <w:rFonts w:hint="eastAsia" w:ascii="宋体" w:hAnsi="宋体" w:eastAsia="宋体" w:cs="宋体"/>
          <w:color w:val="000000"/>
          <w:kern w:val="44"/>
          <w:sz w:val="32"/>
          <w:szCs w:val="32"/>
        </w:rPr>
        <w:t>第二章  供应商须知</w:t>
      </w:r>
      <w:bookmarkEnd w:id="3"/>
      <w:bookmarkStart w:id="4" w:name="_Toc233511871"/>
      <w:bookmarkStart w:id="5" w:name="_Toc290391856"/>
      <w:bookmarkStart w:id="6" w:name="_Toc436577515"/>
    </w:p>
    <w:bookmarkEnd w:id="4"/>
    <w:bookmarkEnd w:id="5"/>
    <w:bookmarkEnd w:id="6"/>
    <w:p>
      <w:pPr>
        <w:spacing w:line="480" w:lineRule="exact"/>
        <w:jc w:val="center"/>
        <w:rPr>
          <w:rFonts w:hint="eastAsia" w:ascii="宋体" w:hAnsi="宋体" w:eastAsia="宋体" w:cs="宋体"/>
          <w:bCs/>
          <w:sz w:val="32"/>
          <w:szCs w:val="32"/>
        </w:rPr>
      </w:pPr>
      <w:r>
        <w:rPr>
          <w:rFonts w:hint="eastAsia" w:ascii="宋体" w:hAnsi="宋体" w:eastAsia="宋体" w:cs="宋体"/>
          <w:bCs/>
          <w:sz w:val="32"/>
          <w:szCs w:val="32"/>
        </w:rPr>
        <w:t>前 附 表</w:t>
      </w:r>
    </w:p>
    <w:tbl>
      <w:tblPr>
        <w:tblStyle w:val="3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47"/>
        <w:gridCol w:w="1358"/>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sz w:val="24"/>
              </w:rPr>
            </w:pPr>
            <w:r>
              <w:rPr>
                <w:rFonts w:hint="eastAsia" w:ascii="宋体" w:hAnsi="宋体" w:eastAsia="宋体" w:cs="宋体"/>
                <w:b/>
                <w:sz w:val="24"/>
              </w:rPr>
              <w:t>序号</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hint="eastAsia" w:ascii="宋体" w:hAnsi="宋体" w:eastAsia="宋体" w:cs="宋体"/>
                <w:b/>
                <w:sz w:val="24"/>
              </w:rPr>
            </w:pPr>
            <w:r>
              <w:rPr>
                <w:rFonts w:hint="eastAsia" w:ascii="宋体" w:hAnsi="宋体" w:eastAsia="宋体" w:cs="宋体"/>
                <w:b/>
                <w:sz w:val="24"/>
              </w:rPr>
              <w:t>项　目</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hint="eastAsia" w:ascii="宋体" w:hAnsi="宋体" w:eastAsia="宋体" w:cs="宋体"/>
                <w:b/>
                <w:sz w:val="24"/>
              </w:rPr>
            </w:pPr>
            <w:r>
              <w:rPr>
                <w:rFonts w:hint="eastAsia" w:ascii="宋体" w:hAnsi="宋体" w:eastAsia="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13"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w:t>
            </w:r>
          </w:p>
        </w:tc>
        <w:tc>
          <w:tcPr>
            <w:tcW w:w="747"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概况</w:t>
            </w: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wordWrap w:val="0"/>
              <w:spacing w:line="500" w:lineRule="exact"/>
              <w:jc w:val="left"/>
              <w:rPr>
                <w:rFonts w:hint="eastAsia" w:ascii="宋体" w:hAnsi="宋体" w:eastAsia="宋体" w:cs="宋体"/>
                <w:bCs/>
                <w:kern w:val="0"/>
                <w:sz w:val="24"/>
                <w:lang w:eastAsia="zh-CN"/>
              </w:rPr>
            </w:pPr>
            <w:r>
              <w:rPr>
                <w:rFonts w:hint="eastAsia" w:ascii="宋体" w:hAnsi="宋体" w:cs="宋体"/>
                <w:bCs/>
                <w:kern w:val="0"/>
                <w:sz w:val="24"/>
                <w:lang w:eastAsia="zh-CN"/>
              </w:rPr>
              <w:t>山东省临沂卫生学校扩建项目图书信息综合楼铝</w:t>
            </w:r>
            <w:r>
              <w:rPr>
                <w:rFonts w:hint="eastAsia" w:ascii="宋体" w:hAnsi="宋体" w:cs="宋体"/>
                <w:bCs/>
                <w:color w:val="auto"/>
                <w:kern w:val="0"/>
                <w:sz w:val="24"/>
                <w:lang w:eastAsia="zh-CN"/>
              </w:rPr>
              <w:t>合金窗及局部玻璃幕墙工程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3"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sz w:val="24"/>
              </w:rPr>
            </w:pPr>
          </w:p>
        </w:tc>
        <w:tc>
          <w:tcPr>
            <w:tcW w:w="747"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 购 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lang w:eastAsia="zh-CN"/>
              </w:rPr>
            </w:pPr>
            <w:r>
              <w:rPr>
                <w:rFonts w:hint="eastAsia" w:ascii="宋体" w:hAnsi="宋体" w:cs="宋体"/>
                <w:bCs/>
                <w:kern w:val="0"/>
                <w:sz w:val="24"/>
                <w:lang w:eastAsia="zh-CN"/>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13"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sz w:val="24"/>
              </w:rPr>
            </w:pPr>
          </w:p>
        </w:tc>
        <w:tc>
          <w:tcPr>
            <w:tcW w:w="747"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sz w:val="24"/>
              </w:rPr>
            </w:pPr>
          </w:p>
        </w:tc>
        <w:tc>
          <w:tcPr>
            <w:tcW w:w="1358" w:type="dxa"/>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采购说明</w:t>
            </w:r>
          </w:p>
        </w:tc>
        <w:tc>
          <w:tcPr>
            <w:tcW w:w="7168" w:type="dxa"/>
            <w:tcBorders>
              <w:top w:val="single" w:color="auto" w:sz="4" w:space="0"/>
              <w:left w:val="single" w:color="auto" w:sz="4" w:space="0"/>
              <w:right w:val="single" w:color="auto" w:sz="4" w:space="0"/>
            </w:tcBorders>
            <w:vAlign w:val="center"/>
          </w:tcPr>
          <w:p>
            <w:pPr>
              <w:spacing w:line="480" w:lineRule="exact"/>
              <w:jc w:val="left"/>
              <w:rPr>
                <w:rFonts w:hint="eastAsia" w:ascii="宋体" w:hAnsi="宋体" w:eastAsia="宋体" w:cs="宋体"/>
                <w:spacing w:val="-2"/>
                <w:kern w:val="0"/>
                <w:sz w:val="24"/>
              </w:rPr>
            </w:pPr>
            <w:r>
              <w:rPr>
                <w:rFonts w:hint="eastAsia" w:ascii="宋体" w:hAnsi="宋体" w:eastAsia="宋体" w:cs="宋体"/>
                <w:bCs/>
                <w:spacing w:val="-2"/>
                <w:kern w:val="0"/>
                <w:sz w:val="24"/>
              </w:rPr>
              <w:t>本项目</w:t>
            </w:r>
            <w:r>
              <w:rPr>
                <w:rFonts w:hint="eastAsia" w:ascii="宋体" w:hAnsi="宋体" w:eastAsia="宋体" w:cs="宋体"/>
                <w:spacing w:val="-2"/>
                <w:kern w:val="0"/>
                <w:sz w:val="24"/>
              </w:rPr>
              <w:t>涉及施工内容主要为</w:t>
            </w:r>
            <w:r>
              <w:rPr>
                <w:rFonts w:hint="eastAsia" w:ascii="宋体" w:hAnsi="宋体" w:cs="宋体"/>
                <w:bCs/>
                <w:kern w:val="0"/>
                <w:sz w:val="24"/>
                <w:highlight w:val="none"/>
                <w:lang w:eastAsia="zh-CN"/>
              </w:rPr>
              <w:t>临沂卫</w:t>
            </w:r>
            <w:r>
              <w:rPr>
                <w:rFonts w:hint="eastAsia" w:ascii="宋体" w:hAnsi="宋体" w:cs="宋体"/>
                <w:bCs/>
                <w:kern w:val="0"/>
                <w:sz w:val="24"/>
                <w:highlight w:val="none"/>
                <w:lang w:val="en-US" w:eastAsia="zh-CN"/>
              </w:rPr>
              <w:t>校综合楼</w:t>
            </w:r>
            <w:r>
              <w:rPr>
                <w:rFonts w:hint="eastAsia" w:ascii="宋体" w:hAnsi="宋体" w:cs="宋体"/>
                <w:bCs/>
                <w:kern w:val="0"/>
                <w:sz w:val="24"/>
                <w:highlight w:val="none"/>
                <w:lang w:eastAsia="zh-CN"/>
              </w:rPr>
              <w:t>外装饰（</w:t>
            </w:r>
            <w:r>
              <w:rPr>
                <w:rFonts w:hint="eastAsia" w:ascii="宋体" w:hAnsi="宋体" w:cs="宋体"/>
                <w:bCs/>
                <w:kern w:val="0"/>
                <w:sz w:val="24"/>
                <w:highlight w:val="none"/>
                <w:lang w:val="en-US" w:eastAsia="zh-CN"/>
              </w:rPr>
              <w:t>详见工程量清单</w:t>
            </w:r>
            <w:r>
              <w:rPr>
                <w:rFonts w:hint="eastAsia" w:ascii="宋体" w:hAnsi="宋体" w:cs="宋体"/>
                <w:bCs/>
                <w:kern w:val="0"/>
                <w:sz w:val="24"/>
                <w:highlight w:val="none"/>
                <w:lang w:eastAsia="zh-CN"/>
              </w:rPr>
              <w:t>）</w:t>
            </w:r>
            <w:r>
              <w:rPr>
                <w:rFonts w:hint="eastAsia" w:ascii="宋体" w:hAnsi="宋体" w:eastAsia="宋体" w:cs="宋体"/>
                <w:bCs/>
                <w:spacing w:val="-2"/>
                <w:kern w:val="0"/>
                <w:sz w:val="24"/>
                <w:highlight w:val="none"/>
              </w:rPr>
              <w:t>，</w:t>
            </w:r>
            <w:r>
              <w:rPr>
                <w:rFonts w:hint="eastAsia" w:ascii="宋体" w:hAnsi="宋体" w:eastAsia="宋体" w:cs="宋体"/>
                <w:b/>
                <w:spacing w:val="-2"/>
                <w:kern w:val="0"/>
                <w:sz w:val="24"/>
              </w:rPr>
              <w:t>共分一个标包。具体内容详见第三章项目概况及要求。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招标控制价</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cs="宋体"/>
                <w:b/>
                <w:spacing w:val="-2"/>
                <w:kern w:val="0"/>
                <w:sz w:val="24"/>
                <w:highlight w:val="none"/>
                <w:lang w:val="en-US" w:eastAsia="zh-CN"/>
              </w:rPr>
            </w:pPr>
            <w:r>
              <w:rPr>
                <w:rFonts w:hint="eastAsia" w:ascii="宋体" w:hAnsi="宋体" w:cs="宋体"/>
                <w:b/>
                <w:spacing w:val="-2"/>
                <w:kern w:val="0"/>
                <w:sz w:val="24"/>
                <w:highlight w:val="none"/>
                <w:lang w:val="en-US" w:eastAsia="zh-CN"/>
              </w:rPr>
              <w:t>308.98万元；</w:t>
            </w:r>
          </w:p>
          <w:p>
            <w:pPr>
              <w:spacing w:line="480" w:lineRule="exact"/>
              <w:jc w:val="left"/>
              <w:rPr>
                <w:rFonts w:hint="eastAsia" w:ascii="宋体" w:hAnsi="宋体" w:eastAsia="宋体" w:cs="宋体"/>
                <w:b/>
                <w:sz w:val="24"/>
                <w:u w:val="double"/>
              </w:rPr>
            </w:pPr>
            <w:r>
              <w:rPr>
                <w:rFonts w:hint="eastAsia" w:ascii="宋体" w:hAnsi="宋体" w:eastAsia="宋体" w:cs="宋体"/>
                <w:b/>
                <w:color w:val="auto"/>
                <w:spacing w:val="-2"/>
                <w:kern w:val="0"/>
                <w:sz w:val="24"/>
              </w:rPr>
              <w:t>投标单位投标时必须在招标控制价以内报价，</w:t>
            </w:r>
            <w:r>
              <w:rPr>
                <w:rFonts w:hint="eastAsia" w:ascii="宋体" w:hAnsi="宋体" w:cs="宋体"/>
                <w:b/>
                <w:color w:val="auto"/>
                <w:spacing w:val="-2"/>
                <w:kern w:val="0"/>
                <w:sz w:val="24"/>
                <w:lang w:eastAsia="zh-CN"/>
              </w:rPr>
              <w:t>有单项限价的单项报价也应在单项限价范围内，</w:t>
            </w:r>
            <w:r>
              <w:rPr>
                <w:rFonts w:hint="eastAsia" w:ascii="宋体" w:hAnsi="宋体" w:eastAsia="宋体" w:cs="宋体"/>
                <w:b/>
                <w:color w:val="auto"/>
                <w:spacing w:val="-2"/>
                <w:kern w:val="0"/>
                <w:sz w:val="24"/>
              </w:rPr>
              <w:t>投标报价超出招标控制价者作无效标处理。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资金来源</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szCs w:val="24"/>
                <w:lang w:val="en-US" w:eastAsia="zh-CN"/>
              </w:rPr>
              <w:t>政府</w:t>
            </w:r>
            <w:r>
              <w:rPr>
                <w:rFonts w:hint="eastAsia" w:ascii="宋体" w:hAnsi="宋体" w:eastAsia="宋体" w:cs="宋体"/>
                <w:sz w:val="24"/>
                <w:szCs w:val="24"/>
                <w:lang w:eastAsia="zh-CN"/>
              </w:rPr>
              <w:t>债券</w:t>
            </w:r>
            <w:r>
              <w:rPr>
                <w:rFonts w:hint="default" w:ascii="宋体" w:hAnsi="宋体" w:eastAsia="宋体" w:cs="宋体"/>
                <w:sz w:val="24"/>
                <w:szCs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采购范围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0"/>
              </w:tabs>
              <w:spacing w:line="480" w:lineRule="exact"/>
              <w:rPr>
                <w:rFonts w:hint="eastAsia" w:ascii="宋体" w:hAnsi="宋体" w:eastAsia="宋体" w:cs="宋体"/>
                <w:b/>
                <w:sz w:val="24"/>
                <w:u w:val="double"/>
              </w:rPr>
            </w:pPr>
            <w:r>
              <w:rPr>
                <w:rFonts w:hint="eastAsia" w:ascii="宋体" w:hAnsi="宋体" w:cs="宋体"/>
                <w:spacing w:val="-2"/>
                <w:kern w:val="0"/>
                <w:sz w:val="24"/>
                <w:lang w:eastAsia="zh-CN"/>
              </w:rPr>
              <w:t>山东省临沂卫生学校扩建项目图书信息综合楼铝合金窗及局部玻璃幕墙工程</w:t>
            </w:r>
            <w:r>
              <w:rPr>
                <w:rFonts w:hint="eastAsia" w:ascii="宋体" w:hAnsi="宋体" w:eastAsia="宋体" w:cs="宋体"/>
                <w:spacing w:val="-2"/>
                <w:kern w:val="0"/>
                <w:sz w:val="24"/>
              </w:rPr>
              <w:t>，</w:t>
            </w:r>
            <w:r>
              <w:rPr>
                <w:rFonts w:hint="eastAsia" w:ascii="宋体" w:hAnsi="宋体" w:cs="宋体"/>
                <w:spacing w:val="-2"/>
                <w:kern w:val="0"/>
                <w:sz w:val="24"/>
                <w:lang w:val="en-US" w:eastAsia="zh-CN"/>
              </w:rPr>
              <w:t>具体内容</w:t>
            </w:r>
            <w:r>
              <w:rPr>
                <w:rFonts w:hint="eastAsia" w:ascii="宋体" w:hAnsi="宋体" w:eastAsia="宋体" w:cs="宋体"/>
                <w:b w:val="0"/>
                <w:bCs w:val="0"/>
                <w:spacing w:val="-2"/>
                <w:kern w:val="0"/>
                <w:sz w:val="24"/>
              </w:rPr>
              <w:t>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工期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sz w:val="24"/>
              </w:rPr>
            </w:pPr>
            <w:r>
              <w:rPr>
                <w:rFonts w:hint="eastAsia" w:ascii="宋体" w:hAnsi="宋体" w:eastAsia="宋体" w:cs="宋体"/>
                <w:b/>
                <w:bCs/>
                <w:sz w:val="24"/>
                <w:highlight w:val="none"/>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踏勘现场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不组织，投标人自行踏勘，费用自理，风险自担。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sz w:val="24"/>
              </w:rPr>
            </w:pPr>
            <w:r>
              <w:rPr>
                <w:rFonts w:hint="eastAsia" w:ascii="宋体" w:hAnsi="宋体" w:eastAsia="宋体" w:cs="宋体"/>
                <w:sz w:val="24"/>
              </w:rPr>
              <w:t>根据《山东省财政厅关于取消政府采购投标保证金等有关事项的通知》（鲁财采〔2019〕40 号）本项目信誉良好的投标人无投标保证金。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投标文件的递交</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sz w:val="24"/>
              </w:rPr>
            </w:pPr>
            <w:r>
              <w:rPr>
                <w:rFonts w:hint="eastAsia" w:ascii="宋体" w:hAnsi="宋体" w:eastAsia="宋体" w:cs="宋体"/>
                <w:b/>
                <w:bCs/>
                <w:sz w:val="24"/>
              </w:rPr>
              <w:t>①加密的电子投标文件</w:t>
            </w:r>
            <w:r>
              <w:rPr>
                <w:rFonts w:hint="eastAsia" w:ascii="宋体" w:hAnsi="宋体" w:cs="宋体"/>
                <w:b/>
                <w:bCs/>
                <w:sz w:val="24"/>
                <w:lang w:eastAsia="zh-CN"/>
              </w:rPr>
              <w:t>：</w:t>
            </w:r>
            <w:r>
              <w:rPr>
                <w:rFonts w:hint="eastAsia" w:ascii="宋体" w:hAnsi="宋体" w:eastAsia="宋体" w:cs="宋体"/>
                <w:b/>
                <w:bCs/>
                <w:sz w:val="24"/>
              </w:rPr>
              <w:t>在临沂市公共资源电子交易平台领取电子</w:t>
            </w:r>
          </w:p>
          <w:p>
            <w:pPr>
              <w:tabs>
                <w:tab w:val="left" w:pos="3122"/>
              </w:tabs>
              <w:spacing w:line="500" w:lineRule="exact"/>
              <w:jc w:val="left"/>
              <w:rPr>
                <w:rFonts w:hint="eastAsia" w:ascii="宋体" w:hAnsi="宋体" w:eastAsia="宋体" w:cs="宋体"/>
                <w:b/>
                <w:bCs/>
                <w:sz w:val="24"/>
              </w:rPr>
            </w:pPr>
            <w:r>
              <w:rPr>
                <w:rFonts w:hint="eastAsia" w:ascii="宋体" w:hAnsi="宋体" w:cs="宋体"/>
                <w:b/>
                <w:bCs/>
                <w:sz w:val="24"/>
                <w:lang w:val="en-US" w:eastAsia="zh-CN"/>
              </w:rPr>
              <w:t>招标</w:t>
            </w:r>
            <w:r>
              <w:rPr>
                <w:rFonts w:hint="eastAsia" w:ascii="宋体" w:hAnsi="宋体" w:eastAsia="宋体" w:cs="宋体"/>
                <w:b/>
                <w:bCs/>
                <w:sz w:val="24"/>
              </w:rPr>
              <w:t>文件之后制作电子投标文件（格式为.LYTF）在投标截止时间前上传到临沂市公共资源系统中。</w:t>
            </w:r>
          </w:p>
          <w:p>
            <w:pPr>
              <w:tabs>
                <w:tab w:val="left" w:pos="3122"/>
              </w:tabs>
              <w:spacing w:line="500" w:lineRule="exact"/>
              <w:jc w:val="left"/>
              <w:rPr>
                <w:rFonts w:hint="eastAsia" w:ascii="宋体" w:hAnsi="宋体" w:eastAsia="宋体" w:cs="宋体"/>
                <w:sz w:val="24"/>
              </w:rPr>
            </w:pPr>
            <w:r>
              <w:rPr>
                <w:rFonts w:hint="eastAsia" w:ascii="宋体" w:hAnsi="宋体" w:eastAsia="宋体" w:cs="宋体"/>
                <w:b/>
                <w:bCs/>
                <w:sz w:val="24"/>
              </w:rPr>
              <w:t>②纸质版投标文件：成交供应商需在公示后三个工作日内向招标代理提供正本一份、副本肆份的投标文件,电子版标书一份（U盘存储）。 根据《关于深化公共资源交易平台整合共享的指导意见》(国办函〔2019〕41号)、《关于积极应对疫情创新做好招投标工作保障经济平稳运行的通知》(发改电〔2020〕170 号)、《临沂市人民政府关于持续深入优化营商环境的实施意见》 (临政字〔2020〕70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评标方法</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sz w:val="24"/>
              </w:rPr>
            </w:pPr>
            <w:r>
              <w:rPr>
                <w:rFonts w:hint="eastAsia" w:ascii="宋体" w:hAnsi="宋体" w:eastAsia="宋体" w:cs="宋体"/>
                <w:b w:val="0"/>
                <w:bCs/>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kern w:val="0"/>
                <w:sz w:val="24"/>
                <w:lang w:val="zh-CN"/>
              </w:rPr>
            </w:pPr>
            <w:r>
              <w:rPr>
                <w:rFonts w:hint="eastAsia" w:ascii="宋体" w:hAnsi="宋体" w:eastAsia="宋体" w:cs="宋体"/>
                <w:kern w:val="0"/>
                <w:sz w:val="24"/>
                <w:lang w:val="zh-CN"/>
              </w:rPr>
              <w:t>招标文件澄清或者修改时间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kern w:val="0"/>
                <w:sz w:val="24"/>
                <w:lang w:val="zh-CN"/>
              </w:rPr>
            </w:pPr>
            <w:r>
              <w:rPr>
                <w:rFonts w:hint="eastAsia" w:ascii="宋体" w:hAnsi="宋体" w:eastAsia="宋体" w:cs="宋体"/>
                <w:kern w:val="0"/>
                <w:sz w:val="24"/>
                <w:lang w:val="zh-CN"/>
              </w:rPr>
              <w:t>递交投标文件截止时间15日前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FF0000"/>
                <w:sz w:val="24"/>
              </w:rPr>
            </w:pPr>
            <w:r>
              <w:rPr>
                <w:rFonts w:hint="eastAsia" w:ascii="宋体" w:hAnsi="宋体" w:eastAsia="宋体" w:cs="宋体"/>
                <w:sz w:val="24"/>
              </w:rPr>
              <w:t>开标时间及地点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highlight w:val="none"/>
              </w:rPr>
            </w:pPr>
            <w:r>
              <w:rPr>
                <w:rFonts w:hint="eastAsia" w:ascii="宋体" w:hAnsi="宋体" w:eastAsia="宋体" w:cs="宋体"/>
                <w:sz w:val="24"/>
                <w:highlight w:val="none"/>
              </w:rPr>
              <w:t>时间：2021年</w:t>
            </w:r>
            <w:r>
              <w:rPr>
                <w:rFonts w:hint="eastAsia" w:ascii="宋体" w:hAnsi="宋体" w:cs="宋体"/>
                <w:sz w:val="24"/>
                <w:highlight w:val="none"/>
                <w:lang w:val="en-US" w:eastAsia="zh-CN"/>
              </w:rPr>
              <w:t>12</w:t>
            </w:r>
            <w:r>
              <w:rPr>
                <w:rFonts w:hint="eastAsia" w:ascii="宋体" w:hAnsi="宋体" w:eastAsia="宋体" w:cs="宋体"/>
                <w:sz w:val="24"/>
                <w:highlight w:val="none"/>
              </w:rPr>
              <w:t>月</w:t>
            </w:r>
            <w:r>
              <w:rPr>
                <w:rFonts w:hint="eastAsia" w:ascii="宋体" w:hAnsi="宋体" w:cs="宋体"/>
                <w:sz w:val="24"/>
                <w:highlight w:val="none"/>
                <w:lang w:val="en-US" w:eastAsia="zh-CN"/>
              </w:rPr>
              <w:t>13</w:t>
            </w:r>
            <w:r>
              <w:rPr>
                <w:rFonts w:hint="eastAsia" w:ascii="宋体" w:hAnsi="宋体" w:eastAsia="宋体" w:cs="宋体"/>
                <w:sz w:val="24"/>
                <w:highlight w:val="none"/>
              </w:rPr>
              <w:t>日09:30分（北京时间）</w:t>
            </w:r>
          </w:p>
          <w:p>
            <w:pPr>
              <w:widowControl/>
              <w:spacing w:line="500" w:lineRule="exact"/>
              <w:jc w:val="left"/>
              <w:rPr>
                <w:rFonts w:hint="eastAsia" w:ascii="宋体" w:hAnsi="宋体" w:eastAsia="宋体" w:cs="宋体"/>
                <w:sz w:val="24"/>
              </w:rPr>
            </w:pPr>
            <w:r>
              <w:rPr>
                <w:rFonts w:hint="eastAsia" w:ascii="宋体" w:hAnsi="宋体" w:eastAsia="宋体" w:cs="宋体"/>
                <w:sz w:val="24"/>
              </w:rPr>
              <w:t>地点：临沂市公共资源交易中心开标室（临沂市政务服务中心5楼，北京路8号）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是否允许递交备</w:t>
            </w:r>
          </w:p>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bCs/>
                <w:sz w:val="24"/>
              </w:rPr>
            </w:pPr>
            <w:r>
              <w:rPr>
                <w:rFonts w:hint="eastAsia" w:ascii="宋体" w:hAnsi="宋体" w:eastAsia="宋体" w:cs="宋体"/>
                <w:b/>
                <w:bCs/>
                <w:sz w:val="24"/>
              </w:rPr>
              <w:t>电子化采购说明</w:t>
            </w:r>
          </w:p>
          <w:p>
            <w:pPr>
              <w:tabs>
                <w:tab w:val="left" w:pos="3122"/>
              </w:tabs>
              <w:spacing w:line="500" w:lineRule="exact"/>
              <w:jc w:val="center"/>
              <w:rPr>
                <w:rFonts w:hint="eastAsia" w:ascii="宋体" w:hAnsi="宋体" w:eastAsia="宋体" w:cs="宋体"/>
                <w:sz w:val="24"/>
              </w:rPr>
            </w:pP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sz w:val="24"/>
              </w:rPr>
            </w:pPr>
            <w:r>
              <w:rPr>
                <w:rFonts w:hint="eastAsia" w:ascii="宋体" w:hAnsi="宋体" w:eastAsia="宋体" w:cs="宋体"/>
                <w:sz w:val="24"/>
              </w:rPr>
              <w:t>依据临沂市公共资源交易中心《关于对政府采购项目招标采购环节进行全流程电子化运行的通知》，本项目开标、评标等环节一律使用电子投标文件，实行全流程电子化交易，各投标人按本招标文件和政府采购项目全流程电子化操作手册（下载地址 http://ggzyjy.linyi.gov.cn/TPFront/infodetail/?infoid=08943b4b-8588-4b51-954c-e4a57faa308f&amp;categoryNum=048）制作并上传电子投标文件，因投标人原因造成投标文件无法解密或提供的光盘(或 U 盘)无法上传未加密投标文件、投标文件内容缺失、签章不完整等，后果由投标人自行承担。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bCs/>
                <w:sz w:val="24"/>
                <w:szCs w:val="20"/>
              </w:rPr>
            </w:pPr>
            <w:r>
              <w:rPr>
                <w:rFonts w:hint="eastAsia" w:ascii="宋体" w:hAnsi="宋体" w:eastAsia="宋体" w:cs="宋体"/>
                <w:b/>
                <w:bCs/>
                <w:sz w:val="24"/>
                <w:szCs w:val="20"/>
              </w:rPr>
              <w:t>不见面开标</w:t>
            </w:r>
          </w:p>
          <w:p>
            <w:pPr>
              <w:spacing w:line="460" w:lineRule="exact"/>
              <w:jc w:val="center"/>
              <w:rPr>
                <w:rFonts w:hint="eastAsia" w:ascii="宋体" w:hAnsi="宋体" w:eastAsia="宋体" w:cs="宋体"/>
                <w:b/>
                <w:bCs/>
                <w:sz w:val="24"/>
                <w:szCs w:val="20"/>
              </w:rPr>
            </w:pP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①各投标企业应在投标文件提交截止时间前使用CA 证书登录网上不见面开标系统进行在线电子签到，投标截止后系统将自动停止签到（未在投标截止时间前签到的投标单位将无法进入后续的开标环节）。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②签到完成后各投标企业需在投标截止时间后30分钟内对响应文件进行解密，未能成功解密或未进行解密的响应标文件将被退回，视为投标文件未送达。</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③全部投标企业解密完成或解密截止时间后，招标人进行解密。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④系统予以公开唱标，供应商可查看唱标信息（系统不提供语音在线播放，该页面停留 5 分钟供投标人查看，如无异议视为同意）。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⑤招标人、招标代理机构人等相关人员在开标记录表上签字确认。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⑥招标代理机构宣布开标结束，在评标系统中点击“开标结束”。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注：关于不见面开标的操作请参照临沂市公共资源交易中心网（http://ggzyjy.linyi.gov.cn/linyi/）“办事指南”中“临沂市不见面开标及远程评标操作手册”下载“不见面开标投标人操作手册.doc”。）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注：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jc w:val="center"/>
              <w:rPr>
                <w:rFonts w:hint="eastAsia" w:ascii="宋体" w:hAnsi="宋体" w:eastAsia="宋体" w:cs="宋体"/>
                <w:sz w:val="24"/>
                <w:szCs w:val="20"/>
              </w:rPr>
            </w:pPr>
            <w:r>
              <w:rPr>
                <w:rFonts w:hint="eastAsia" w:ascii="宋体" w:hAnsi="宋体" w:eastAsia="宋体" w:cs="宋体"/>
                <w:sz w:val="24"/>
                <w:szCs w:val="20"/>
              </w:rPr>
              <w:t>评标委员会的</w:t>
            </w:r>
          </w:p>
          <w:p>
            <w:pPr>
              <w:tabs>
                <w:tab w:val="left" w:pos="3122"/>
              </w:tabs>
              <w:spacing w:line="480" w:lineRule="exact"/>
              <w:jc w:val="center"/>
              <w:rPr>
                <w:rFonts w:hint="eastAsia" w:ascii="宋体" w:hAnsi="宋体" w:eastAsia="宋体" w:cs="宋体"/>
                <w:sz w:val="24"/>
                <w:szCs w:val="20"/>
              </w:rPr>
            </w:pPr>
            <w:r>
              <w:rPr>
                <w:rFonts w:hint="eastAsia" w:ascii="宋体" w:hAnsi="宋体" w:eastAsia="宋体" w:cs="宋体"/>
                <w:sz w:val="24"/>
                <w:szCs w:val="20"/>
              </w:rPr>
              <w:t>组建</w:t>
            </w: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评标委员会构成：</w:t>
            </w:r>
            <w:r>
              <w:rPr>
                <w:rFonts w:hint="eastAsia" w:ascii="宋体" w:hAnsi="宋体" w:eastAsia="宋体" w:cs="宋体"/>
                <w:b/>
                <w:bCs/>
                <w:sz w:val="24"/>
                <w:szCs w:val="20"/>
              </w:rPr>
              <w:t>由采购人代表和有关技术、经济等方面的专家组成，成员人数为5人单数</w:t>
            </w:r>
            <w:r>
              <w:rPr>
                <w:rFonts w:hint="eastAsia" w:ascii="宋体" w:hAnsi="宋体" w:eastAsia="宋体" w:cs="宋体"/>
                <w:sz w:val="24"/>
                <w:szCs w:val="20"/>
              </w:rPr>
              <w:t>；其中，技术、经济等方面的专家不少于成员总数的三分之二。</w:t>
            </w:r>
          </w:p>
          <w:p>
            <w:pPr>
              <w:tabs>
                <w:tab w:val="left" w:pos="3122"/>
              </w:tabs>
              <w:spacing w:line="480" w:lineRule="exact"/>
              <w:rPr>
                <w:rFonts w:hint="eastAsia" w:ascii="宋体" w:hAnsi="宋体" w:eastAsia="宋体" w:cs="宋体"/>
                <w:szCs w:val="20"/>
              </w:rPr>
            </w:pPr>
            <w:r>
              <w:rPr>
                <w:rFonts w:hint="eastAsia" w:ascii="宋体" w:hAnsi="宋体" w:eastAsia="宋体" w:cs="宋体"/>
                <w:sz w:val="24"/>
                <w:szCs w:val="20"/>
              </w:rPr>
              <w:t>评标专家确定方式：在山东省政府采购评标专家管理软件系统中随机抽取。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质量要求</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必须符合现行国家有关工程施工质量验收规范和标准的要求。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合同</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sz w:val="24"/>
                <w:szCs w:val="20"/>
              </w:rPr>
            </w:pPr>
            <w:r>
              <w:rPr>
                <w:rFonts w:hint="eastAsia" w:ascii="宋体" w:hAnsi="宋体" w:eastAsia="宋体" w:cs="宋体"/>
                <w:b/>
                <w:bCs/>
                <w:sz w:val="24"/>
                <w:szCs w:val="20"/>
              </w:rPr>
              <w:t>合同签订后2日内由中标供应商持采购合同副本原件2份递交至招标代理公司进行合同备案事项。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付款方式</w:t>
            </w:r>
          </w:p>
        </w:tc>
        <w:tc>
          <w:tcPr>
            <w:tcW w:w="716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480" w:firstLineChars="200"/>
              <w:rPr>
                <w:rFonts w:hint="eastAsia" w:eastAsia="宋体"/>
                <w:color w:val="auto"/>
                <w:sz w:val="24"/>
                <w:szCs w:val="24"/>
                <w:lang w:val="en-US" w:eastAsia="zh-CN"/>
              </w:rPr>
            </w:pPr>
            <w:r>
              <w:rPr>
                <w:rFonts w:hint="eastAsia"/>
                <w:color w:val="auto"/>
                <w:sz w:val="24"/>
                <w:szCs w:val="24"/>
                <w:lang w:val="en-US" w:eastAsia="zh-CN"/>
              </w:rPr>
              <w:t>合同签订后10日内</w:t>
            </w:r>
            <w:r>
              <w:rPr>
                <w:rFonts w:hint="eastAsia" w:eastAsia="宋体"/>
                <w:color w:val="auto"/>
                <w:sz w:val="24"/>
                <w:szCs w:val="24"/>
                <w:lang w:val="en-US" w:eastAsia="zh-CN"/>
              </w:rPr>
              <w:t>承包人应将预付款保函交付至发包人，发包人在收到预付款保函后10日内为其办理预付</w:t>
            </w:r>
            <w:r>
              <w:rPr>
                <w:rFonts w:hint="eastAsia"/>
                <w:color w:val="auto"/>
                <w:sz w:val="24"/>
                <w:szCs w:val="24"/>
                <w:lang w:val="en-US" w:eastAsia="zh-CN"/>
              </w:rPr>
              <w:t>款</w:t>
            </w:r>
            <w:r>
              <w:rPr>
                <w:rFonts w:hint="eastAsia" w:eastAsia="宋体"/>
                <w:color w:val="auto"/>
                <w:sz w:val="24"/>
                <w:szCs w:val="24"/>
                <w:lang w:val="en-US" w:eastAsia="zh-CN"/>
              </w:rPr>
              <w:t>拨款手续，并将预付款一次性支付给承包人</w:t>
            </w:r>
            <w:r>
              <w:rPr>
                <w:rFonts w:hint="eastAsia"/>
                <w:color w:val="auto"/>
                <w:sz w:val="24"/>
                <w:szCs w:val="24"/>
                <w:lang w:val="en-US" w:eastAsia="zh-CN"/>
              </w:rPr>
              <w:t>，</w:t>
            </w:r>
            <w:r>
              <w:rPr>
                <w:rFonts w:hint="eastAsia" w:eastAsia="宋体"/>
                <w:color w:val="auto"/>
                <w:sz w:val="24"/>
                <w:szCs w:val="24"/>
                <w:lang w:val="en-US" w:eastAsia="zh-CN"/>
              </w:rPr>
              <w:t>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12"/>
              <w:spacing w:line="360" w:lineRule="auto"/>
              <w:ind w:firstLine="480" w:firstLineChars="200"/>
              <w:rPr>
                <w:rFonts w:hint="eastAsia" w:eastAsia="宋体"/>
                <w:color w:val="auto"/>
                <w:sz w:val="24"/>
                <w:szCs w:val="24"/>
                <w:lang w:val="en-US" w:eastAsia="zh-CN"/>
              </w:rPr>
            </w:pPr>
            <w:r>
              <w:rPr>
                <w:rFonts w:hint="eastAsia" w:eastAsia="宋体"/>
                <w:color w:val="auto"/>
                <w:sz w:val="24"/>
                <w:szCs w:val="24"/>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pStyle w:val="12"/>
              <w:spacing w:line="360" w:lineRule="auto"/>
              <w:ind w:firstLine="480" w:firstLineChars="200"/>
              <w:rPr>
                <w:rFonts w:hint="eastAsia"/>
                <w:lang w:eastAsia="zh-CN"/>
              </w:rPr>
            </w:pPr>
            <w:r>
              <w:rPr>
                <w:rFonts w:hint="eastAsia" w:eastAsia="宋体"/>
                <w:color w:val="auto"/>
                <w:sz w:val="24"/>
                <w:szCs w:val="24"/>
                <w:lang w:val="en-US" w:eastAsia="zh-CN"/>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Cs/>
                <w:kern w:val="11"/>
                <w:sz w:val="24"/>
              </w:rPr>
            </w:pPr>
            <w:r>
              <w:rPr>
                <w:rFonts w:hint="eastAsia" w:ascii="宋体" w:hAnsi="宋体" w:eastAsia="宋体" w:cs="宋体"/>
                <w:bCs/>
                <w:kern w:val="11"/>
                <w:sz w:val="24"/>
              </w:rPr>
              <w:t>中标、公证</w:t>
            </w:r>
          </w:p>
          <w:p>
            <w:pPr>
              <w:tabs>
                <w:tab w:val="left" w:pos="3122"/>
              </w:tabs>
              <w:spacing w:line="500" w:lineRule="exact"/>
              <w:jc w:val="center"/>
              <w:rPr>
                <w:rFonts w:hint="eastAsia" w:ascii="宋体" w:hAnsi="宋体" w:eastAsia="宋体" w:cs="宋体"/>
                <w:sz w:val="24"/>
              </w:rPr>
            </w:pPr>
            <w:r>
              <w:rPr>
                <w:rFonts w:hint="eastAsia" w:ascii="宋体" w:hAnsi="宋体" w:eastAsia="宋体" w:cs="宋体"/>
                <w:bCs/>
                <w:kern w:val="11"/>
                <w:sz w:val="24"/>
              </w:rPr>
              <w:t>服务费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本项目招标代理费参照国家计委《招标代理服务收费管理暂行办法》（计价格[2002]1980号）和国家发展改革委办公厅《关于招标代理服务收费有关问题的通知》（发改办价格[2003]857号）等有关规定执行，由中标单位支付。</w:t>
            </w:r>
          </w:p>
          <w:p>
            <w:pPr>
              <w:tabs>
                <w:tab w:val="left" w:pos="3122"/>
              </w:tabs>
              <w:spacing w:line="400" w:lineRule="exact"/>
              <w:jc w:val="left"/>
              <w:rPr>
                <w:rFonts w:hint="eastAsia" w:ascii="宋体" w:hAnsi="宋体" w:eastAsia="宋体" w:cs="宋体"/>
                <w:sz w:val="24"/>
                <w:lang w:eastAsia="zh-CN"/>
              </w:rPr>
            </w:pPr>
            <w:r>
              <w:rPr>
                <w:rFonts w:hint="eastAsia" w:ascii="宋体" w:hAnsi="宋体" w:eastAsia="宋体" w:cs="宋体"/>
                <w:color w:val="000000"/>
                <w:sz w:val="24"/>
              </w:rPr>
              <w:t>公证费等相关费按现行国家、省、市有关规定计取，由中标单位支付</w:t>
            </w:r>
            <w:r>
              <w:rPr>
                <w:rFonts w:hint="eastAsia" w:ascii="宋体" w:hAnsi="宋体" w:cs="宋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sz w:val="24"/>
                <w:highlight w:val="yellow"/>
              </w:rPr>
            </w:pPr>
            <w:r>
              <w:rPr>
                <w:rFonts w:hint="eastAsia" w:ascii="宋体" w:hAnsi="宋体" w:eastAsia="宋体" w:cs="宋体"/>
                <w:color w:val="000000"/>
                <w:sz w:val="24"/>
                <w:highlight w:val="none"/>
              </w:rPr>
              <w:t>履约保证金</w:t>
            </w:r>
          </w:p>
        </w:tc>
        <w:tc>
          <w:tcPr>
            <w:tcW w:w="71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4"/>
                <w:szCs w:val="24"/>
                <w:u w:val="single"/>
                <w:lang w:eastAsia="zh-CN"/>
              </w:rPr>
            </w:pPr>
            <w:r>
              <w:rPr>
                <w:rFonts w:hint="eastAsia" w:ascii="宋体" w:hAnsi="宋体"/>
                <w:sz w:val="24"/>
                <w:szCs w:val="24"/>
                <w:lang w:eastAsia="zh-CN"/>
              </w:rPr>
              <w:t>金额：</w:t>
            </w:r>
            <w:r>
              <w:rPr>
                <w:rFonts w:hint="eastAsia" w:ascii="宋体" w:hAnsi="宋体"/>
                <w:color w:val="auto"/>
                <w:sz w:val="24"/>
                <w:szCs w:val="24"/>
                <w:lang w:eastAsia="zh-CN"/>
              </w:rPr>
              <w:t>合同总价的</w:t>
            </w:r>
            <w:r>
              <w:rPr>
                <w:rFonts w:hint="eastAsia" w:ascii="宋体" w:hAnsi="宋体"/>
                <w:color w:val="auto"/>
                <w:sz w:val="24"/>
                <w:szCs w:val="24"/>
                <w:u w:val="single"/>
                <w:lang w:eastAsia="zh-CN"/>
              </w:rPr>
              <w:t xml:space="preserve"> </w:t>
            </w:r>
            <w:r>
              <w:rPr>
                <w:rFonts w:hint="eastAsia" w:ascii="宋体" w:hAnsi="宋体"/>
                <w:color w:val="auto"/>
                <w:sz w:val="24"/>
                <w:szCs w:val="24"/>
                <w:u w:val="single"/>
                <w:lang w:val="en-US" w:eastAsia="zh-CN"/>
              </w:rPr>
              <w:t>/</w:t>
            </w:r>
            <w:r>
              <w:rPr>
                <w:rFonts w:hint="eastAsia" w:ascii="宋体" w:hAnsi="宋体"/>
                <w:color w:val="auto"/>
                <w:sz w:val="24"/>
                <w:szCs w:val="24"/>
                <w:u w:val="single"/>
                <w:lang w:eastAsia="zh-CN"/>
              </w:rPr>
              <w:t>　</w:t>
            </w:r>
          </w:p>
          <w:p>
            <w:pPr>
              <w:spacing w:line="360" w:lineRule="exact"/>
              <w:rPr>
                <w:rFonts w:ascii="宋体" w:hAnsi="宋体"/>
                <w:color w:val="auto"/>
                <w:sz w:val="24"/>
                <w:szCs w:val="24"/>
                <w:u w:val="single"/>
                <w:lang w:eastAsia="zh-CN"/>
              </w:rPr>
            </w:pPr>
            <w:r>
              <w:rPr>
                <w:rFonts w:hint="eastAsia" w:ascii="宋体" w:hAnsi="宋体"/>
                <w:color w:val="auto"/>
                <w:sz w:val="24"/>
                <w:szCs w:val="24"/>
                <w:lang w:eastAsia="zh-CN"/>
              </w:rPr>
              <w:t>（</w:t>
            </w:r>
            <w:r>
              <w:rPr>
                <w:rFonts w:ascii="宋体" w:hAnsi="宋体"/>
                <w:color w:val="auto"/>
                <w:sz w:val="24"/>
                <w:szCs w:val="24"/>
                <w:lang w:eastAsia="zh-CN"/>
              </w:rPr>
              <w:t>不得超过政府采购</w:t>
            </w:r>
            <w:r>
              <w:rPr>
                <w:rFonts w:hint="eastAsia" w:ascii="宋体" w:hAnsi="宋体"/>
                <w:color w:val="auto"/>
                <w:sz w:val="24"/>
                <w:szCs w:val="24"/>
                <w:lang w:eastAsia="zh-CN"/>
              </w:rPr>
              <w:t>合同</w:t>
            </w:r>
            <w:r>
              <w:rPr>
                <w:rFonts w:ascii="宋体" w:hAnsi="宋体"/>
                <w:color w:val="auto"/>
                <w:sz w:val="24"/>
                <w:szCs w:val="24"/>
                <w:lang w:eastAsia="zh-CN"/>
              </w:rPr>
              <w:t>金额的</w:t>
            </w:r>
            <w:r>
              <w:rPr>
                <w:rFonts w:hint="eastAsia" w:ascii="宋体" w:hAnsi="宋体"/>
                <w:color w:val="auto"/>
                <w:sz w:val="24"/>
                <w:szCs w:val="24"/>
                <w:lang w:eastAsia="zh-CN"/>
              </w:rPr>
              <w:t>10%）</w:t>
            </w:r>
          </w:p>
          <w:p>
            <w:pPr>
              <w:spacing w:line="360" w:lineRule="exact"/>
              <w:rPr>
                <w:rFonts w:ascii="宋体" w:hAnsi="宋体"/>
                <w:color w:val="auto"/>
                <w:sz w:val="24"/>
                <w:szCs w:val="24"/>
                <w:u w:val="single"/>
                <w:lang w:eastAsia="zh-CN"/>
              </w:rPr>
            </w:pPr>
            <w:r>
              <w:rPr>
                <w:rFonts w:hint="eastAsia" w:ascii="宋体" w:hAnsi="宋体"/>
                <w:color w:val="auto"/>
                <w:sz w:val="24"/>
                <w:szCs w:val="24"/>
                <w:lang w:eastAsia="zh-CN"/>
              </w:rPr>
              <w:t>履约保证金形式：</w:t>
            </w:r>
            <w:r>
              <w:rPr>
                <w:rFonts w:hint="eastAsia" w:ascii="宋体" w:hAnsi="宋体"/>
                <w:color w:val="auto"/>
                <w:sz w:val="24"/>
                <w:szCs w:val="24"/>
                <w:u w:val="single"/>
                <w:lang w:eastAsia="zh-CN"/>
              </w:rPr>
              <w:t>银行本票、银行汇票、电汇(含网银转账)、保函。</w:t>
            </w:r>
          </w:p>
          <w:p>
            <w:pPr>
              <w:spacing w:line="500" w:lineRule="exact"/>
              <w:jc w:val="left"/>
              <w:rPr>
                <w:rFonts w:hint="eastAsia" w:ascii="宋体" w:hAnsi="宋体" w:eastAsia="宋体" w:cs="宋体"/>
                <w:b/>
                <w:color w:val="000000"/>
                <w:sz w:val="24"/>
                <w:highlight w:val="yellow"/>
              </w:rPr>
            </w:pPr>
            <w:r>
              <w:rPr>
                <w:rFonts w:hint="eastAsia" w:ascii="宋体" w:hAnsi="宋体"/>
                <w:color w:val="auto"/>
                <w:sz w:val="24"/>
                <w:szCs w:val="24"/>
                <w:lang w:eastAsia="zh-CN"/>
              </w:rPr>
              <w:t>提交履约保证金的</w:t>
            </w:r>
            <w:r>
              <w:rPr>
                <w:rFonts w:hint="eastAsia" w:ascii="宋体" w:hAnsi="宋体"/>
                <w:sz w:val="24"/>
                <w:szCs w:val="24"/>
                <w:lang w:eastAsia="zh-CN"/>
              </w:rPr>
              <w:t xml:space="preserve">时间：签订合同后 </w:t>
            </w:r>
            <w:r>
              <w:rPr>
                <w:rFonts w:hint="eastAsia" w:ascii="宋体" w:hAnsi="宋体"/>
                <w:sz w:val="24"/>
                <w:szCs w:val="24"/>
                <w:u w:val="single"/>
                <w:lang w:eastAsia="zh-CN"/>
              </w:rPr>
              <w:t xml:space="preserve">  </w:t>
            </w:r>
            <w:r>
              <w:rPr>
                <w:rFonts w:hint="eastAsia" w:ascii="宋体" w:hAnsi="宋体"/>
                <w:sz w:val="24"/>
                <w:szCs w:val="24"/>
                <w:u w:val="single"/>
                <w:lang w:val="en-US" w:eastAsia="zh-CN"/>
              </w:rPr>
              <w:t>/</w:t>
            </w:r>
            <w:r>
              <w:rPr>
                <w:rFonts w:hint="eastAsia" w:ascii="宋体" w:hAnsi="宋体"/>
                <w:sz w:val="24"/>
                <w:szCs w:val="24"/>
                <w:u w:val="single"/>
                <w:lang w:eastAsia="zh-CN"/>
              </w:rPr>
              <w:t xml:space="preserve">  </w:t>
            </w:r>
            <w:r>
              <w:rPr>
                <w:rFonts w:hint="eastAsia" w:ascii="宋体" w:hAnsi="宋体"/>
                <w:sz w:val="24"/>
                <w:szCs w:val="24"/>
                <w:lang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sz w:val="24"/>
              </w:rPr>
            </w:pPr>
            <w:r>
              <w:rPr>
                <w:rFonts w:hint="eastAsia" w:ascii="宋体" w:hAnsi="宋体" w:eastAsia="宋体" w:cs="宋体"/>
                <w:b/>
                <w:bCs/>
                <w:kern w:val="11"/>
                <w:sz w:val="24"/>
                <w:szCs w:val="20"/>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b/>
                <w:color w:val="000000"/>
                <w:sz w:val="24"/>
                <w:u w:val="single"/>
              </w:rPr>
            </w:pPr>
            <w:r>
              <w:rPr>
                <w:rFonts w:hint="eastAsia" w:ascii="宋体" w:hAnsi="宋体" w:eastAsia="宋体" w:cs="宋体"/>
                <w:b/>
                <w:bCs/>
                <w:kern w:val="11"/>
                <w:sz w:val="24"/>
                <w:szCs w:val="20"/>
                <w:u w:val="single"/>
              </w:rPr>
              <w:t>潜在投标人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项目负责人</w:t>
            </w:r>
          </w:p>
        </w:tc>
        <w:tc>
          <w:tcPr>
            <w:tcW w:w="7168" w:type="dxa"/>
            <w:tcBorders>
              <w:top w:val="single" w:color="auto" w:sz="4" w:space="0"/>
              <w:left w:val="single" w:color="auto" w:sz="4" w:space="0"/>
              <w:right w:val="single" w:color="auto" w:sz="4" w:space="0"/>
            </w:tcBorders>
            <w:vAlign w:val="center"/>
          </w:tcPr>
          <w:p>
            <w:pPr>
              <w:snapToGrid w:val="0"/>
              <w:spacing w:line="500" w:lineRule="exact"/>
              <w:jc w:val="left"/>
              <w:rPr>
                <w:rFonts w:hint="eastAsia" w:ascii="宋体" w:hAnsi="宋体" w:eastAsia="宋体" w:cs="宋体"/>
                <w:color w:val="000000"/>
                <w:sz w:val="24"/>
                <w:lang w:eastAsia="zh-CN"/>
              </w:rPr>
            </w:pPr>
            <w:r>
              <w:rPr>
                <w:rFonts w:hint="eastAsia" w:ascii="宋体" w:hAnsi="宋体" w:eastAsia="宋体" w:cs="宋体"/>
                <w:color w:val="000000"/>
                <w:sz w:val="24"/>
              </w:rPr>
              <w:t>联系人：</w:t>
            </w:r>
            <w:r>
              <w:rPr>
                <w:rFonts w:hint="eastAsia" w:ascii="宋体" w:hAnsi="宋体" w:cs="宋体"/>
                <w:color w:val="000000"/>
                <w:sz w:val="24"/>
                <w:lang w:eastAsia="zh-CN"/>
              </w:rPr>
              <w:t>王</w:t>
            </w:r>
            <w:r>
              <w:rPr>
                <w:rFonts w:hint="eastAsia" w:ascii="宋体" w:hAnsi="宋体" w:cs="宋体"/>
                <w:color w:val="000000"/>
                <w:sz w:val="24"/>
                <w:lang w:val="en-US" w:eastAsia="zh-CN"/>
              </w:rPr>
              <w:t>远志</w:t>
            </w:r>
            <w:r>
              <w:rPr>
                <w:rFonts w:hint="eastAsia" w:ascii="宋体" w:hAnsi="宋体" w:eastAsia="宋体" w:cs="宋体"/>
                <w:color w:val="000000"/>
                <w:sz w:val="24"/>
              </w:rPr>
              <w:t xml:space="preserve">   联系电话：</w:t>
            </w:r>
            <w:r>
              <w:rPr>
                <w:rFonts w:hint="eastAsia" w:ascii="宋体" w:hAnsi="宋体" w:cs="宋体"/>
                <w:color w:val="000000"/>
                <w:sz w:val="24"/>
                <w:lang w:eastAsia="zh-CN"/>
              </w:rPr>
              <w:t>15315080993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资格审查</w:t>
            </w:r>
          </w:p>
        </w:tc>
        <w:tc>
          <w:tcPr>
            <w:tcW w:w="7168" w:type="dxa"/>
            <w:tcBorders>
              <w:top w:val="single" w:color="auto" w:sz="4" w:space="0"/>
              <w:left w:val="single" w:color="auto" w:sz="4" w:space="0"/>
              <w:right w:val="single" w:color="auto" w:sz="4" w:space="0"/>
            </w:tcBorders>
            <w:vAlign w:val="center"/>
          </w:tcPr>
          <w:p>
            <w:pPr>
              <w:spacing w:line="440" w:lineRule="exact"/>
              <w:rPr>
                <w:rFonts w:hint="eastAsia" w:ascii="宋体" w:hAnsi="宋体" w:eastAsia="宋体" w:cs="宋体"/>
                <w:sz w:val="24"/>
                <w:szCs w:val="20"/>
              </w:rPr>
            </w:pPr>
            <w:r>
              <w:rPr>
                <w:rFonts w:hint="eastAsia" w:ascii="宋体" w:hAnsi="宋体" w:eastAsia="宋体" w:cs="宋体"/>
                <w:sz w:val="24"/>
                <w:szCs w:val="20"/>
              </w:rPr>
              <w:t>资格后审：</w:t>
            </w:r>
          </w:p>
          <w:p>
            <w:pPr>
              <w:spacing w:line="440" w:lineRule="exact"/>
              <w:rPr>
                <w:rFonts w:hint="eastAsia" w:ascii="宋体" w:hAnsi="宋体" w:eastAsia="宋体" w:cs="宋体"/>
                <w:sz w:val="24"/>
                <w:szCs w:val="20"/>
                <w:highlight w:val="yellow"/>
                <w:lang w:eastAsia="zh-CN"/>
              </w:rPr>
            </w:pPr>
            <w:r>
              <w:rPr>
                <w:rFonts w:hint="eastAsia" w:ascii="宋体" w:hAnsi="宋体" w:eastAsia="宋体" w:cs="宋体"/>
                <w:sz w:val="24"/>
                <w:szCs w:val="20"/>
              </w:rPr>
              <w:t>资格审查资料</w:t>
            </w:r>
            <w:r>
              <w:rPr>
                <w:rFonts w:hint="eastAsia" w:ascii="宋体" w:hAnsi="宋体" w:cs="宋体"/>
                <w:sz w:val="24"/>
                <w:szCs w:val="20"/>
                <w:lang w:eastAsia="zh-CN"/>
              </w:rPr>
              <w:t>：</w:t>
            </w:r>
          </w:p>
          <w:p>
            <w:pPr>
              <w:autoSpaceDE w:val="0"/>
              <w:autoSpaceDN w:val="0"/>
              <w:spacing w:line="440" w:lineRule="exact"/>
              <w:rPr>
                <w:rFonts w:hint="eastAsia" w:ascii="宋体" w:hAnsi="宋体" w:eastAsia="宋体" w:cs="宋体"/>
                <w:b/>
                <w:sz w:val="24"/>
                <w:szCs w:val="20"/>
                <w:highlight w:val="none"/>
              </w:rPr>
            </w:pPr>
            <w:r>
              <w:rPr>
                <w:rFonts w:hint="eastAsia" w:ascii="宋体" w:hAnsi="宋体" w:eastAsia="宋体" w:cs="宋体"/>
                <w:sz w:val="24"/>
                <w:szCs w:val="20"/>
                <w:highlight w:val="none"/>
              </w:rPr>
              <w:t>①营业执照、税务登记证、组织机构代码证（三证合一换证的只需提供营业执照）；②有效期内的资质证书；③有效期内的安全生产许可证；④</w:t>
            </w:r>
            <w:r>
              <w:rPr>
                <w:rFonts w:hint="eastAsia" w:ascii="宋体" w:hAnsi="宋体" w:eastAsia="宋体" w:cs="宋体"/>
                <w:color w:val="auto"/>
                <w:sz w:val="24"/>
                <w:szCs w:val="20"/>
                <w:highlight w:val="none"/>
              </w:rPr>
              <w:t>拟派项目经理</w:t>
            </w:r>
            <w:r>
              <w:rPr>
                <w:rFonts w:hint="eastAsia" w:ascii="宋体" w:hAnsi="宋体" w:eastAsia="宋体" w:cs="宋体"/>
                <w:color w:val="auto"/>
                <w:sz w:val="24"/>
                <w:szCs w:val="20"/>
                <w:highlight w:val="none"/>
                <w:lang w:val="en-US" w:eastAsia="zh-CN"/>
              </w:rPr>
              <w:t>提供</w:t>
            </w:r>
            <w:r>
              <w:rPr>
                <w:rFonts w:hint="eastAsia" w:ascii="宋体" w:hAnsi="宋体" w:eastAsia="宋体" w:cs="Times New Roman"/>
                <w:color w:val="auto"/>
                <w:sz w:val="24"/>
                <w:highlight w:val="none"/>
              </w:rPr>
              <w:t>贰级（含）及以上注册建造师执业资格证书</w:t>
            </w:r>
            <w:r>
              <w:rPr>
                <w:rFonts w:hint="eastAsia" w:ascii="宋体" w:hAnsi="宋体" w:eastAsia="宋体" w:cs="宋体"/>
                <w:color w:val="auto"/>
                <w:sz w:val="24"/>
                <w:szCs w:val="20"/>
                <w:highlight w:val="none"/>
              </w:rPr>
              <w:t>（建筑工程专业）</w:t>
            </w:r>
            <w:r>
              <w:rPr>
                <w:rFonts w:hint="eastAsia" w:ascii="宋体" w:hAnsi="宋体" w:eastAsia="宋体" w:cs="宋体"/>
                <w:sz w:val="24"/>
                <w:szCs w:val="20"/>
                <w:highlight w:val="none"/>
                <w:lang w:eastAsia="zh-CN"/>
              </w:rPr>
              <w:t>、</w:t>
            </w:r>
            <w:r>
              <w:rPr>
                <w:rFonts w:hint="eastAsia" w:ascii="宋体" w:hAnsi="宋体" w:eastAsia="宋体" w:cs="宋体"/>
                <w:sz w:val="24"/>
                <w:szCs w:val="20"/>
                <w:highlight w:val="none"/>
              </w:rPr>
              <w:t>有效的安全生产考核合格证书</w:t>
            </w:r>
            <w:r>
              <w:rPr>
                <w:rFonts w:hint="eastAsia" w:ascii="宋体" w:hAnsi="宋体" w:eastAsia="宋体" w:cs="宋体"/>
                <w:sz w:val="24"/>
                <w:szCs w:val="20"/>
                <w:highlight w:val="none"/>
                <w:lang w:eastAsia="zh-CN"/>
              </w:rPr>
              <w:t>、</w:t>
            </w:r>
            <w:r>
              <w:rPr>
                <w:rFonts w:hint="eastAsia" w:ascii="宋体" w:hAnsi="宋体" w:eastAsia="宋体" w:cs="宋体"/>
                <w:sz w:val="24"/>
                <w:szCs w:val="20"/>
                <w:highlight w:val="none"/>
                <w:lang w:val="en-US" w:eastAsia="zh-CN"/>
              </w:rPr>
              <w:t>身份证、劳动合同、无在建承诺书、</w:t>
            </w:r>
            <w:r>
              <w:rPr>
                <w:rFonts w:hint="eastAsia" w:ascii="宋体" w:hAnsi="宋体" w:eastAsia="宋体" w:cs="宋体"/>
                <w:sz w:val="24"/>
                <w:szCs w:val="20"/>
                <w:highlight w:val="none"/>
              </w:rPr>
              <w:t>202</w:t>
            </w:r>
            <w:r>
              <w:rPr>
                <w:rFonts w:hint="eastAsia" w:ascii="宋体" w:hAnsi="宋体" w:cs="宋体"/>
                <w:sz w:val="24"/>
                <w:szCs w:val="20"/>
                <w:highlight w:val="none"/>
                <w:lang w:val="en-US" w:eastAsia="zh-CN"/>
              </w:rPr>
              <w:t>1</w:t>
            </w:r>
            <w:r>
              <w:rPr>
                <w:rFonts w:hint="eastAsia" w:ascii="宋体" w:hAnsi="宋体" w:eastAsia="宋体" w:cs="宋体"/>
                <w:sz w:val="24"/>
                <w:szCs w:val="20"/>
                <w:highlight w:val="none"/>
              </w:rPr>
              <w:t>年</w:t>
            </w:r>
            <w:r>
              <w:rPr>
                <w:rFonts w:hint="eastAsia" w:ascii="宋体" w:hAnsi="宋体" w:cs="宋体"/>
                <w:sz w:val="24"/>
                <w:szCs w:val="20"/>
                <w:highlight w:val="none"/>
                <w:lang w:val="en-US" w:eastAsia="zh-CN"/>
              </w:rPr>
              <w:t>1</w:t>
            </w:r>
            <w:r>
              <w:rPr>
                <w:rFonts w:hint="eastAsia" w:ascii="宋体" w:hAnsi="宋体" w:eastAsia="宋体" w:cs="宋体"/>
                <w:sz w:val="24"/>
                <w:szCs w:val="20"/>
                <w:highlight w:val="none"/>
              </w:rPr>
              <w:t>月至今，带有校验码的社保缴费明细或提供人社部门签章的社保缴费明细</w:t>
            </w:r>
            <w:r>
              <w:rPr>
                <w:rFonts w:hint="eastAsia" w:ascii="宋体" w:hAnsi="宋体" w:eastAsia="宋体" w:cs="宋体"/>
                <w:sz w:val="24"/>
                <w:szCs w:val="20"/>
                <w:highlight w:val="none"/>
                <w:lang w:eastAsia="zh-CN"/>
              </w:rPr>
              <w:t>（</w:t>
            </w:r>
            <w:r>
              <w:rPr>
                <w:rFonts w:hint="eastAsia" w:ascii="宋体" w:hAnsi="宋体" w:eastAsia="宋体" w:cs="宋体"/>
                <w:sz w:val="24"/>
                <w:szCs w:val="20"/>
                <w:highlight w:val="none"/>
              </w:rPr>
              <w:t>需明确到个人，网上可查,否则不予认可</w:t>
            </w:r>
            <w:r>
              <w:rPr>
                <w:rFonts w:hint="eastAsia" w:ascii="宋体" w:hAnsi="宋体" w:eastAsia="宋体" w:cs="宋体"/>
                <w:sz w:val="24"/>
                <w:szCs w:val="20"/>
                <w:highlight w:val="none"/>
                <w:lang w:eastAsia="zh-CN"/>
              </w:rPr>
              <w:t>）</w:t>
            </w:r>
            <w:r>
              <w:rPr>
                <w:rFonts w:hint="eastAsia" w:ascii="宋体" w:hAnsi="宋体" w:eastAsia="宋体" w:cs="宋体"/>
                <w:sz w:val="24"/>
                <w:szCs w:val="20"/>
                <w:highlight w:val="none"/>
              </w:rPr>
              <w:t>；⑤2020年度经会计师事务所或者审计机构审计的财务会计报告，包括资产负债表、损益表、现金流量表、利润表和财务状况说明书；⑥未被列入“信用中国”网站失信被执行人名单、重大税收违法案件当事人名单</w:t>
            </w:r>
            <w:r>
              <w:rPr>
                <w:rFonts w:hint="eastAsia" w:ascii="宋体" w:hAnsi="宋体" w:cs="宋体"/>
                <w:sz w:val="24"/>
                <w:szCs w:val="20"/>
                <w:highlight w:val="none"/>
                <w:lang w:eastAsia="zh-CN"/>
              </w:rPr>
              <w:t>，</w:t>
            </w:r>
            <w:r>
              <w:rPr>
                <w:rFonts w:hint="eastAsia" w:ascii="宋体" w:hAnsi="宋体" w:eastAsia="宋体" w:cs="宋体"/>
                <w:sz w:val="24"/>
                <w:szCs w:val="20"/>
                <w:highlight w:val="none"/>
              </w:rPr>
              <w:t>以及提供在“中国裁判文书网”无行贿记录证明</w:t>
            </w:r>
            <w:r>
              <w:rPr>
                <w:rFonts w:hint="eastAsia" w:ascii="宋体" w:hAnsi="宋体" w:cs="宋体"/>
                <w:sz w:val="24"/>
                <w:szCs w:val="20"/>
                <w:highlight w:val="none"/>
                <w:lang w:eastAsia="zh-CN"/>
              </w:rPr>
              <w:t>。</w:t>
            </w:r>
            <w:r>
              <w:rPr>
                <w:rFonts w:hint="eastAsia" w:ascii="宋体" w:hAnsi="宋体" w:eastAsia="宋体" w:cs="宋体"/>
                <w:sz w:val="24"/>
                <w:szCs w:val="20"/>
                <w:highlight w:val="none"/>
                <w:lang w:eastAsia="zh-CN"/>
              </w:rPr>
              <w:t>⑦</w:t>
            </w:r>
            <w:r>
              <w:rPr>
                <w:rFonts w:hint="eastAsia" w:ascii="宋体" w:hAnsi="宋体" w:eastAsia="宋体" w:cs="宋体"/>
                <w:sz w:val="24"/>
                <w:szCs w:val="20"/>
                <w:highlight w:val="none"/>
              </w:rPr>
              <w:t>参加政府采购活动前三年内，在经营活动中没有重大违法记录书面声明。</w:t>
            </w:r>
            <w:r>
              <w:rPr>
                <w:rFonts w:hint="eastAsia" w:ascii="宋体" w:hAnsi="宋体" w:eastAsia="宋体" w:cs="宋体"/>
                <w:b/>
                <w:sz w:val="24"/>
                <w:szCs w:val="20"/>
                <w:highlight w:val="none"/>
              </w:rPr>
              <w:t>注：1、以上所有证明资料未按要求提供或不合格，做无效投标处理。</w:t>
            </w:r>
          </w:p>
          <w:p>
            <w:pPr>
              <w:autoSpaceDE w:val="0"/>
              <w:autoSpaceDN w:val="0"/>
              <w:spacing w:line="440" w:lineRule="exact"/>
              <w:rPr>
                <w:rFonts w:hint="eastAsia" w:ascii="宋体" w:hAnsi="宋体" w:eastAsia="宋体" w:cs="宋体"/>
                <w:color w:val="000000"/>
                <w:sz w:val="24"/>
              </w:rPr>
            </w:pPr>
            <w:r>
              <w:rPr>
                <w:rFonts w:hint="eastAsia" w:ascii="宋体" w:hAnsi="宋体" w:eastAsia="宋体" w:cs="宋体"/>
                <w:b/>
                <w:sz w:val="24"/>
                <w:szCs w:val="20"/>
                <w:highlight w:val="none"/>
              </w:rPr>
              <w:t>2、以上证件正在办理年检或延期的，需提供年检或（延期）核准部门提供的相关证明文件。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27</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 w:val="24"/>
              </w:rPr>
            </w:pPr>
            <w:r>
              <w:rPr>
                <w:rFonts w:hint="eastAsia" w:ascii="宋体" w:hAnsi="宋体" w:eastAsia="宋体" w:cs="宋体"/>
                <w:sz w:val="24"/>
              </w:rPr>
              <w:t>不管投标结果如何，供应商自行承担所有与参加投标有关的费用。供应商一旦参加本项目投标，即被认为接受了本招标文件的所有条件和规定。</w:t>
            </w:r>
          </w:p>
        </w:tc>
      </w:tr>
    </w:tbl>
    <w:p>
      <w:pPr>
        <w:spacing w:line="48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尊敬的供应商：欢迎参加本项目的投标。为了保证投标顺利进行，请在制作投标文件之前，仔细阅读本招标文件的各项条款，并严格按要求制作和递交投标文件。谢谢合作！</w:t>
      </w:r>
    </w:p>
    <w:p>
      <w:pPr>
        <w:spacing w:line="480" w:lineRule="exact"/>
        <w:ind w:firstLine="480" w:firstLineChars="200"/>
        <w:rPr>
          <w:rFonts w:hint="eastAsia" w:ascii="宋体" w:hAnsi="宋体" w:eastAsia="宋体" w:cs="宋体"/>
          <w:sz w:val="24"/>
          <w:szCs w:val="20"/>
        </w:rPr>
      </w:pPr>
    </w:p>
    <w:p>
      <w:pPr>
        <w:rPr>
          <w:rFonts w:hint="eastAsia" w:ascii="宋体" w:hAnsi="宋体" w:eastAsia="宋体" w:cs="宋体"/>
          <w:sz w:val="32"/>
          <w:szCs w:val="32"/>
        </w:rPr>
      </w:pPr>
      <w:bookmarkStart w:id="7" w:name="_Toc76741784"/>
      <w:r>
        <w:rPr>
          <w:rFonts w:hint="eastAsia" w:ascii="宋体" w:hAnsi="宋体" w:eastAsia="宋体" w:cs="宋体"/>
          <w:sz w:val="32"/>
          <w:szCs w:val="32"/>
        </w:rPr>
        <w:br w:type="page"/>
      </w:r>
    </w:p>
    <w:p>
      <w:pPr>
        <w:keepNext/>
        <w:keepLines/>
        <w:tabs>
          <w:tab w:val="left" w:pos="1260"/>
        </w:tabs>
        <w:spacing w:line="700" w:lineRule="exact"/>
        <w:jc w:val="center"/>
        <w:outlineLvl w:val="1"/>
        <w:rPr>
          <w:rFonts w:hint="eastAsia" w:ascii="宋体" w:hAnsi="宋体" w:eastAsia="宋体" w:cs="宋体"/>
          <w:sz w:val="32"/>
          <w:szCs w:val="32"/>
        </w:rPr>
      </w:pPr>
      <w:r>
        <w:rPr>
          <w:rFonts w:hint="eastAsia" w:ascii="宋体" w:hAnsi="宋体" w:eastAsia="宋体" w:cs="宋体"/>
          <w:sz w:val="32"/>
          <w:szCs w:val="32"/>
        </w:rPr>
        <w:t>一、总 则</w:t>
      </w:r>
      <w:bookmarkEnd w:id="7"/>
    </w:p>
    <w:p>
      <w:pPr>
        <w:spacing w:line="480" w:lineRule="exact"/>
        <w:rPr>
          <w:rFonts w:hint="eastAsia" w:ascii="宋体" w:hAnsi="宋体" w:eastAsia="宋体" w:cs="宋体"/>
          <w:b/>
          <w:sz w:val="24"/>
        </w:rPr>
      </w:pPr>
      <w:r>
        <w:rPr>
          <w:rFonts w:hint="eastAsia" w:ascii="宋体" w:hAnsi="宋体" w:eastAsia="宋体" w:cs="宋体"/>
          <w:b/>
          <w:sz w:val="24"/>
        </w:rPr>
        <w:t xml:space="preserve">  1.适用法律及范围</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本次招标及由本次招标产生的合同受中华人民共和国的相关法律、法规制约和保护。本次招标仅适用于第一章《招标公告》中所叙述的项目。</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2.定义</w:t>
      </w:r>
    </w:p>
    <w:p>
      <w:pPr>
        <w:topLinePunct/>
        <w:spacing w:line="480" w:lineRule="exact"/>
        <w:ind w:firstLine="480" w:firstLineChars="200"/>
        <w:rPr>
          <w:rFonts w:hint="eastAsia" w:ascii="宋体" w:hAnsi="宋体" w:eastAsia="宋体" w:cs="宋体"/>
          <w:color w:val="FF0000"/>
          <w:sz w:val="24"/>
        </w:rPr>
      </w:pPr>
      <w:r>
        <w:rPr>
          <w:rFonts w:hint="eastAsia" w:ascii="宋体" w:hAnsi="宋体" w:eastAsia="宋体" w:cs="宋体"/>
          <w:sz w:val="24"/>
        </w:rPr>
        <w:t>2.1采购人系指</w:t>
      </w:r>
      <w:r>
        <w:rPr>
          <w:rFonts w:hint="eastAsia" w:ascii="宋体" w:hAnsi="宋体" w:cs="宋体"/>
          <w:color w:val="auto"/>
          <w:kern w:val="0"/>
          <w:sz w:val="24"/>
          <w:lang w:eastAsia="zh-CN"/>
        </w:rPr>
        <w:t>山东省临沂卫生学校</w:t>
      </w:r>
      <w:r>
        <w:rPr>
          <w:rFonts w:hint="eastAsia" w:ascii="宋体" w:hAnsi="宋体" w:eastAsia="宋体" w:cs="宋体"/>
          <w:color w:val="auto"/>
          <w:kern w:val="0"/>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2.2招标代理机构系指</w:t>
      </w:r>
      <w:r>
        <w:rPr>
          <w:rFonts w:hint="eastAsia" w:ascii="宋体" w:hAnsi="宋体" w:cs="宋体"/>
          <w:sz w:val="24"/>
          <w:lang w:eastAsia="zh-CN"/>
        </w:rPr>
        <w:t>山东中元建设项目管理有限公司</w:t>
      </w:r>
      <w:r>
        <w:rPr>
          <w:rFonts w:hint="eastAsia" w:ascii="宋体" w:hAnsi="宋体" w:eastAsia="宋体" w:cs="宋体"/>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2.3投标人系指投标招标、参加投标竞争的法人（银行、保险、石油石化、电力、电信等行业除外）、其他组织或自然人；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2.4评标委员会系指由采购单位依法负责组织，由采购人和有关专家组成以确定中标人的临时组织</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2.5中标人系指由评标委员会评审确定的对招标文件做出实质性投标较强，综合竞争实力最优，取得与采购人签订合同资格的供应商。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2.6本招标文件中的 “甲方”系指本项目的采购人，“乙方”系指本项目的中标人。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2.7原件系指最初产生的区别于复制件的原始文件或文件的原本。</w:t>
      </w:r>
    </w:p>
    <w:p>
      <w:pPr>
        <w:topLinePunct/>
        <w:spacing w:line="480" w:lineRule="exact"/>
        <w:ind w:firstLine="482" w:firstLineChars="200"/>
        <w:rPr>
          <w:rFonts w:hint="eastAsia" w:ascii="宋体" w:hAnsi="宋体" w:eastAsia="宋体" w:cs="宋体"/>
          <w:kern w:val="0"/>
          <w:sz w:val="24"/>
        </w:rPr>
      </w:pPr>
      <w:r>
        <w:rPr>
          <w:rFonts w:hint="eastAsia" w:ascii="宋体" w:hAnsi="宋体" w:eastAsia="宋体" w:cs="宋体"/>
          <w:b/>
          <w:bCs/>
          <w:kern w:val="0"/>
          <w:sz w:val="24"/>
        </w:rPr>
        <w:t>3.使用文字种类、计量单位及货币种类</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3.1招标文件、投标文件、招标代理机构与供应商之间有关招标投标所有书面形式（包括书面文字、电传、传真、电报，下同）的来往函件、记录等均应使用简体中文。</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3.2除招标文件中另有规定外，投标文件所使用的计量单位，均须采用中华人民共和国法定计量单位。</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3.3招标文件及投标文件中有关货币的数额表示全部以人民币计算。</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4.投标费用</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投标单位应自行承担所有与参加投标有关的费用。不论投标的结果如何，采购单位、采购代理单位在任何情况下均无义务和责任承担这些费用。</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5.合格的供应商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5.1本次招标不接受供应商以联合体形式投标且只能投报一个方案。</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5.2供应商必须满足本招标文件第一章《招标公告》中的相关要求。</w:t>
      </w:r>
    </w:p>
    <w:p>
      <w:pPr>
        <w:topLinePunct/>
        <w:spacing w:line="480" w:lineRule="exact"/>
        <w:ind w:firstLine="480" w:firstLineChars="200"/>
        <w:rPr>
          <w:rFonts w:hint="eastAsia" w:ascii="宋体" w:hAnsi="宋体" w:eastAsia="宋体" w:cs="宋体"/>
          <w:sz w:val="24"/>
          <w:szCs w:val="20"/>
        </w:rPr>
      </w:pPr>
      <w:r>
        <w:rPr>
          <w:rFonts w:hint="eastAsia" w:ascii="宋体" w:hAnsi="宋体" w:eastAsia="宋体" w:cs="宋体"/>
          <w:sz w:val="24"/>
        </w:rPr>
        <w:t>5.3</w:t>
      </w:r>
      <w:r>
        <w:rPr>
          <w:rFonts w:hint="eastAsia" w:ascii="宋体" w:hAnsi="宋体" w:eastAsia="宋体" w:cs="宋体"/>
          <w:sz w:val="24"/>
          <w:szCs w:val="20"/>
        </w:rPr>
        <w:t>供应商在临沂市公共资源交易平台内针对本项目报名并下载了</w:t>
      </w:r>
      <w:r>
        <w:rPr>
          <w:rFonts w:hint="eastAsia" w:ascii="宋体" w:hAnsi="宋体" w:eastAsia="宋体" w:cs="宋体"/>
          <w:kern w:val="0"/>
          <w:sz w:val="24"/>
          <w:szCs w:val="20"/>
        </w:rPr>
        <w:t>电子采购文件</w:t>
      </w:r>
      <w:r>
        <w:rPr>
          <w:rFonts w:hint="eastAsia" w:ascii="宋体" w:hAnsi="宋体" w:eastAsia="宋体" w:cs="宋体"/>
          <w:sz w:val="24"/>
          <w:szCs w:val="20"/>
        </w:rPr>
        <w:t>（文件格式为.</w:t>
      </w:r>
      <w:r>
        <w:rPr>
          <w:rFonts w:hint="eastAsia" w:ascii="宋体" w:hAnsi="宋体" w:eastAsia="宋体" w:cs="宋体"/>
          <w:color w:val="000000"/>
          <w:sz w:val="24"/>
          <w:szCs w:val="20"/>
        </w:rPr>
        <w:t xml:space="preserve"> LYTF</w:t>
      </w:r>
      <w:r>
        <w:rPr>
          <w:rFonts w:hint="eastAsia" w:ascii="宋体" w:hAnsi="宋体" w:eastAsia="宋体" w:cs="宋体"/>
          <w:sz w:val="24"/>
          <w:szCs w:val="20"/>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5.4在以往的政府采购活动中没有违纪、违规、违约等不良行为。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5.5供应商必须遵守国家、山东省、临沂市有关的法律、法规和政策。</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5.6招标文件的其它规定和要求。</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5.7合格的供应商将具有参加被评审的资格。</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6.投标有效期</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6.1投标文件的有效期为自投标截止时间起90日历天。在此期间，凡符合本招标文件要求的投标文件均保持有效；供应商的投标文件将受招标文件约束，如供应商被授予合同，供应商不得拒绝。</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6.2原定投标有效期终止之前，若出现特殊情况，招标代理机构可以书面形式向供应商提出延长投标有效期的要求。</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6.3供应商须以书面形式答复是否接受延长投标有效期的要求。</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6.4供应商可以拒绝这种要求而不被没收投标保证金。接受延长投标有效期的供应商不允许修改其投标文件，但需要相应延长投标保证金有效期。</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6.5本须知第7条投标保证金的规定适用于延长后的投标有效期。</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7.投标保证金</w:t>
      </w:r>
    </w:p>
    <w:p>
      <w:pPr>
        <w:topLinePunct/>
        <w:spacing w:line="480" w:lineRule="exact"/>
        <w:ind w:firstLine="482" w:firstLineChars="200"/>
        <w:rPr>
          <w:rFonts w:hint="eastAsia" w:ascii="宋体" w:hAnsi="宋体" w:eastAsia="宋体" w:cs="宋体"/>
          <w:b/>
          <w:bCs/>
          <w:kern w:val="0"/>
          <w:sz w:val="24"/>
          <w:szCs w:val="20"/>
        </w:rPr>
      </w:pPr>
      <w:r>
        <w:rPr>
          <w:rFonts w:hint="eastAsia" w:ascii="宋体" w:hAnsi="宋体" w:eastAsia="宋体" w:cs="宋体"/>
          <w:b/>
          <w:bCs/>
          <w:kern w:val="0"/>
          <w:sz w:val="24"/>
          <w:szCs w:val="20"/>
        </w:rPr>
        <w:t>本项目执行鲁财采〔2019〕040号文件要求执行。</w:t>
      </w:r>
    </w:p>
    <w:p>
      <w:pPr>
        <w:topLinePunct/>
        <w:spacing w:line="480" w:lineRule="exact"/>
        <w:ind w:firstLine="482" w:firstLineChars="200"/>
        <w:rPr>
          <w:rFonts w:hint="eastAsia" w:ascii="宋体" w:hAnsi="宋体" w:eastAsia="宋体" w:cs="宋体"/>
          <w:b/>
          <w:bCs/>
          <w:kern w:val="0"/>
          <w:sz w:val="24"/>
        </w:rPr>
      </w:pPr>
      <w:r>
        <w:rPr>
          <w:rFonts w:hint="eastAsia" w:ascii="宋体" w:hAnsi="宋体" w:eastAsia="宋体" w:cs="宋体"/>
          <w:b/>
          <w:bCs/>
          <w:kern w:val="0"/>
          <w:sz w:val="24"/>
        </w:rPr>
        <w:t>8.基础资料提供</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8.1供应商确认招标代理机构提供的基础资料</w:t>
      </w:r>
      <w:r>
        <w:rPr>
          <w:rFonts w:hint="eastAsia" w:ascii="宋体" w:hAnsi="宋体" w:eastAsia="宋体" w:cs="宋体"/>
          <w:kern w:val="0"/>
          <w:sz w:val="24"/>
        </w:rPr>
        <w:t>（包括招标文件、清单、补充说明等所有招标文件组成部分）</w:t>
      </w:r>
      <w:r>
        <w:rPr>
          <w:rFonts w:hint="eastAsia" w:ascii="宋体" w:hAnsi="宋体" w:eastAsia="宋体" w:cs="宋体"/>
          <w:sz w:val="24"/>
        </w:rPr>
        <w:t>存在的</w:t>
      </w:r>
      <w:r>
        <w:rPr>
          <w:rFonts w:hint="eastAsia" w:ascii="宋体" w:hAnsi="宋体" w:eastAsia="宋体" w:cs="宋体"/>
          <w:kern w:val="0"/>
          <w:sz w:val="24"/>
        </w:rPr>
        <w:t>异议或者偏差或者</w:t>
      </w:r>
      <w:r>
        <w:rPr>
          <w:rFonts w:hint="eastAsia" w:ascii="宋体" w:hAnsi="宋体" w:eastAsia="宋体" w:cs="宋体"/>
          <w:sz w:val="24"/>
        </w:rPr>
        <w:t>缺项漏项，应于质疑有效期前，以书面形式向招标代理机构提出。供应商未在规定的时间内对招标代理机构提供的基础资料提出异议，视为供应商已认可招标代理机构提供的资料包含了本项目所需的基础资料全部内容，</w:t>
      </w:r>
      <w:r>
        <w:rPr>
          <w:rFonts w:hint="eastAsia" w:ascii="宋体" w:hAnsi="宋体" w:eastAsia="宋体" w:cs="宋体"/>
          <w:kern w:val="0"/>
          <w:sz w:val="24"/>
        </w:rPr>
        <w:t>过时不再予以供应商处理解释</w:t>
      </w:r>
      <w:r>
        <w:rPr>
          <w:rFonts w:hint="eastAsia" w:ascii="宋体" w:hAnsi="宋体" w:eastAsia="宋体" w:cs="宋体"/>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8.2如潜在供应商认为招标文件存在倾向性、排斥性等条款的，</w:t>
      </w:r>
      <w:r>
        <w:rPr>
          <w:rFonts w:hint="eastAsia" w:ascii="宋体" w:hAnsi="宋体" w:eastAsia="宋体" w:cs="宋体"/>
          <w:sz w:val="24"/>
          <w:lang w:eastAsia="zh-CN"/>
        </w:rPr>
        <w:t>请在招标文件要求提交投标文件截止时间 15 日前以书面形式向采购代理机构提出</w:t>
      </w:r>
      <w:r>
        <w:rPr>
          <w:rFonts w:hint="eastAsia" w:ascii="宋体" w:hAnsi="宋体" w:eastAsia="宋体" w:cs="宋体"/>
          <w:sz w:val="24"/>
        </w:rPr>
        <w:t>，采购人及时给予答复。招标文件如有实质性变动的，采购人可视具体情况延长投标截至时间和开标时间，并在规定的开标截至时间</w:t>
      </w:r>
      <w:r>
        <w:rPr>
          <w:rFonts w:hint="eastAsia" w:ascii="宋体" w:hAnsi="宋体" w:cs="宋体"/>
          <w:sz w:val="24"/>
          <w:lang w:val="en-US" w:eastAsia="zh-CN"/>
        </w:rPr>
        <w:t>3</w:t>
      </w:r>
      <w:r>
        <w:rPr>
          <w:rFonts w:hint="eastAsia" w:ascii="宋体" w:hAnsi="宋体" w:eastAsia="宋体" w:cs="宋体"/>
          <w:sz w:val="24"/>
        </w:rPr>
        <w:t>日前，将变更时间书面通知所有招标文件的收受人。未在要求的时限内提出，则视为招标文件不存在影响竞争的不当条款（若在中国山东政府采购网、</w:t>
      </w:r>
      <w:r>
        <w:rPr>
          <w:rFonts w:hint="eastAsia" w:ascii="宋体" w:hAnsi="宋体" w:eastAsia="宋体" w:cs="宋体"/>
          <w:kern w:val="0"/>
          <w:sz w:val="24"/>
          <w:szCs w:val="20"/>
        </w:rPr>
        <w:t>临沂市公共资源交易网</w:t>
      </w:r>
      <w:r>
        <w:rPr>
          <w:rFonts w:hint="eastAsia" w:ascii="宋体" w:hAnsi="宋体" w:eastAsia="宋体" w:cs="宋体"/>
          <w:sz w:val="24"/>
        </w:rPr>
        <w:t>上发出通知，则视为所有供应商都已收到招标文件的澄清、修改、补充等内容）。</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8" w:name="_Toc76741785"/>
      <w:r>
        <w:rPr>
          <w:rFonts w:hint="eastAsia" w:ascii="宋体" w:hAnsi="宋体" w:eastAsia="宋体" w:cs="宋体"/>
          <w:sz w:val="32"/>
          <w:szCs w:val="32"/>
        </w:rPr>
        <w:t>二、招标文件</w:t>
      </w:r>
      <w:bookmarkEnd w:id="8"/>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9.招标文件的组成</w:t>
      </w:r>
    </w:p>
    <w:p>
      <w:pPr>
        <w:topLinePunct/>
        <w:spacing w:line="480" w:lineRule="exact"/>
        <w:ind w:left="480"/>
        <w:rPr>
          <w:rFonts w:hint="eastAsia" w:ascii="宋体" w:hAnsi="宋体" w:eastAsia="宋体" w:cs="宋体"/>
          <w:sz w:val="24"/>
        </w:rPr>
      </w:pPr>
      <w:r>
        <w:rPr>
          <w:rFonts w:hint="eastAsia" w:ascii="宋体" w:hAnsi="宋体" w:eastAsia="宋体" w:cs="宋体"/>
          <w:sz w:val="24"/>
        </w:rPr>
        <w:t>9.1供应商应仔细检查招标文件是否齐全，如有缺漏，请立即与招标代理机构联系解决。招标文件包括下列内容：</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第一章  招标公告</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第二章  供应商须知</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第三章  项目说明及要求</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第四章  合同范本</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第五章  附件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9.2除本须知第9.1）款内容外，招标代理机构在投标截止时间前，以书面形式或在</w:t>
      </w:r>
      <w:r>
        <w:rPr>
          <w:rFonts w:hint="eastAsia" w:ascii="宋体" w:hAnsi="宋体" w:eastAsia="宋体" w:cs="宋体"/>
          <w:sz w:val="24"/>
          <w:szCs w:val="20"/>
        </w:rPr>
        <w:t>中国山东政府采购网http://www.ccgp-shandong.gov.cn、临沂市公共资源交易网http://ggzyjy.linyi.gov.cn</w:t>
      </w:r>
      <w:r>
        <w:rPr>
          <w:rFonts w:hint="eastAsia" w:ascii="宋体" w:hAnsi="宋体" w:eastAsia="宋体" w:cs="宋体"/>
          <w:sz w:val="24"/>
        </w:rPr>
        <w:t>上发出的对招标文件的澄清、修改、补充或变更内容，均为招标文件的组成部分，对供应商起约束作用。</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9.3供应商获取招标文件后，应认真阅读招标文件中所有的事项、格式、条款和规范等要求。如果供应商没有按照招标文件要求和规定编制投标文件及提交全部资料，或者投标文件没有对招标文件在各方面都做出实质性投标，其风险应由供应商承担；并根据有关条款规定，其投标有可能被拒绝。</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10.招标文件的澄清、修改</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10.1供应商若对招标文件有任何疑问，</w:t>
      </w:r>
      <w:r>
        <w:rPr>
          <w:rFonts w:hint="eastAsia" w:ascii="宋体" w:hAnsi="宋体" w:eastAsia="宋体" w:cs="宋体"/>
          <w:sz w:val="24"/>
          <w:szCs w:val="20"/>
        </w:rPr>
        <w:t>投标截止日期15日前（不影响投标文件编制的除外），</w:t>
      </w:r>
      <w:r>
        <w:rPr>
          <w:rFonts w:hint="eastAsia" w:ascii="宋体" w:hAnsi="宋体" w:eastAsia="宋体" w:cs="宋体"/>
          <w:color w:val="000000"/>
          <w:sz w:val="24"/>
        </w:rPr>
        <w:t>以书面形式（加盖供应商单位公章，否则不予答复）向招标代理机构提出澄清要求；若没有，视为供应商对招标文件无任何异议。招标代理机构对截止时间</w:t>
      </w:r>
      <w:r>
        <w:rPr>
          <w:rFonts w:hint="eastAsia" w:ascii="宋体" w:hAnsi="宋体" w:eastAsia="宋体" w:cs="宋体"/>
          <w:color w:val="000000"/>
          <w:sz w:val="24"/>
          <w:lang w:eastAsia="zh-CN"/>
        </w:rPr>
        <w:t xml:space="preserve"> 15日</w:t>
      </w:r>
      <w:r>
        <w:rPr>
          <w:rFonts w:hint="eastAsia" w:ascii="宋体" w:hAnsi="宋体" w:eastAsia="宋体" w:cs="宋体"/>
          <w:color w:val="000000"/>
          <w:sz w:val="24"/>
        </w:rPr>
        <w:t>前收到的任何澄清要求将以书面形式予以答复，答复中包括所问问题，但不包括问题的来源。</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10.2在投标截止时间前，无论出于何种原因，招标代理机构均可主动地或在解答供应商提出的澄清问题时对招标文件进行修改。</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10.3招标文件的修改将以书面形式或在中国山东政府采购网、</w:t>
      </w:r>
      <w:r>
        <w:rPr>
          <w:rFonts w:hint="eastAsia" w:ascii="宋体" w:hAnsi="宋体" w:eastAsia="宋体" w:cs="宋体"/>
          <w:sz w:val="24"/>
          <w:szCs w:val="20"/>
        </w:rPr>
        <w:t>临沂市公共资源交易网上</w:t>
      </w:r>
      <w:r>
        <w:rPr>
          <w:rFonts w:hint="eastAsia" w:ascii="宋体" w:hAnsi="宋体" w:eastAsia="宋体" w:cs="宋体"/>
          <w:color w:val="000000"/>
          <w:sz w:val="24"/>
        </w:rPr>
        <w:t>通知所有购买同一招标文件的供应商，并对其具有约束力。供应商应在收到该修改文件后1日内以书面形式回复招标代理机构，确认已收到该修改文件。</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10.4</w:t>
      </w:r>
      <w:r>
        <w:rPr>
          <w:rFonts w:hint="eastAsia" w:ascii="宋体" w:hAnsi="宋体" w:eastAsia="宋体" w:cs="宋体"/>
          <w:color w:val="000000"/>
          <w:spacing w:val="-14"/>
          <w:sz w:val="24"/>
        </w:rPr>
        <w:t>招标文件的澄清、修改、补充等内容均以书面形式或在</w:t>
      </w:r>
      <w:r>
        <w:rPr>
          <w:rFonts w:hint="eastAsia" w:ascii="宋体" w:hAnsi="宋体" w:eastAsia="宋体" w:cs="宋体"/>
          <w:sz w:val="24"/>
        </w:rPr>
        <w:t>中国山东政府采购网、</w:t>
      </w:r>
      <w:r>
        <w:rPr>
          <w:rFonts w:hint="eastAsia" w:ascii="宋体" w:hAnsi="宋体" w:eastAsia="宋体" w:cs="宋体"/>
          <w:sz w:val="24"/>
          <w:szCs w:val="20"/>
        </w:rPr>
        <w:t>临沂市公共资源交易网</w:t>
      </w:r>
      <w:r>
        <w:rPr>
          <w:rFonts w:hint="eastAsia" w:ascii="宋体" w:hAnsi="宋体" w:eastAsia="宋体" w:cs="宋体"/>
          <w:color w:val="000000"/>
          <w:spacing w:val="-14"/>
          <w:sz w:val="24"/>
        </w:rPr>
        <w:t>上</w:t>
      </w:r>
      <w:r>
        <w:rPr>
          <w:rFonts w:hint="eastAsia" w:ascii="宋体" w:hAnsi="宋体" w:eastAsia="宋体" w:cs="宋体"/>
          <w:color w:val="000000"/>
          <w:sz w:val="24"/>
        </w:rPr>
        <w:t>通知明确的内容为准。</w:t>
      </w:r>
      <w:r>
        <w:rPr>
          <w:rFonts w:hint="eastAsia" w:ascii="宋体" w:hAnsi="宋体" w:eastAsia="宋体" w:cs="宋体"/>
          <w:color w:val="000000"/>
          <w:spacing w:val="-14"/>
          <w:sz w:val="24"/>
        </w:rPr>
        <w:t>当招标文件、招标文件的澄清、修改、补充等在同一内容的表述上不一致时，以最后发出的书面形式或在</w:t>
      </w:r>
      <w:r>
        <w:rPr>
          <w:rFonts w:hint="eastAsia" w:ascii="宋体" w:hAnsi="宋体" w:eastAsia="宋体" w:cs="宋体"/>
          <w:sz w:val="24"/>
        </w:rPr>
        <w:t>中国山东政府采购网</w:t>
      </w:r>
      <w:r>
        <w:rPr>
          <w:rFonts w:hint="eastAsia" w:ascii="宋体" w:hAnsi="宋体" w:eastAsia="宋体" w:cs="宋体"/>
          <w:color w:val="000000"/>
          <w:sz w:val="24"/>
        </w:rPr>
        <w:t>、</w:t>
      </w:r>
      <w:r>
        <w:rPr>
          <w:rFonts w:hint="eastAsia" w:ascii="宋体" w:hAnsi="宋体" w:eastAsia="宋体" w:cs="宋体"/>
          <w:sz w:val="24"/>
          <w:szCs w:val="20"/>
        </w:rPr>
        <w:t>临沂市公共资源交易网</w:t>
      </w:r>
      <w:r>
        <w:rPr>
          <w:rFonts w:hint="eastAsia" w:ascii="宋体" w:hAnsi="宋体" w:eastAsia="宋体" w:cs="宋体"/>
          <w:color w:val="000000"/>
          <w:sz w:val="24"/>
        </w:rPr>
        <w:t>上的通知为准（若在</w:t>
      </w:r>
      <w:r>
        <w:rPr>
          <w:rFonts w:hint="eastAsia" w:ascii="宋体" w:hAnsi="宋体" w:eastAsia="宋体" w:cs="宋体"/>
          <w:sz w:val="24"/>
        </w:rPr>
        <w:t>中国山东政府采购网</w:t>
      </w:r>
      <w:r>
        <w:rPr>
          <w:rFonts w:hint="eastAsia" w:ascii="宋体" w:hAnsi="宋体" w:eastAsia="宋体" w:cs="宋体"/>
          <w:color w:val="000000"/>
          <w:sz w:val="24"/>
        </w:rPr>
        <w:t>、</w:t>
      </w:r>
      <w:r>
        <w:rPr>
          <w:rFonts w:hint="eastAsia" w:ascii="宋体" w:hAnsi="宋体" w:eastAsia="宋体" w:cs="宋体"/>
          <w:sz w:val="24"/>
          <w:szCs w:val="20"/>
        </w:rPr>
        <w:t>临沂市公共资源交易网</w:t>
      </w:r>
      <w:r>
        <w:rPr>
          <w:rFonts w:hint="eastAsia" w:ascii="宋体" w:hAnsi="宋体" w:eastAsia="宋体" w:cs="宋体"/>
          <w:color w:val="000000"/>
          <w:sz w:val="24"/>
        </w:rPr>
        <w:t>上发出通知，则视为所有供应商都已收到招标文件的澄清、修改、补充等内容）。</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10.5为使供应商编写投标文件时有充分的时间对招标文件的澄清、修改、补充等内容进行研究，招标代理机构有权推迟投标截止时间和开标时间，并将此变更书面或在</w:t>
      </w:r>
      <w:r>
        <w:rPr>
          <w:rFonts w:hint="eastAsia" w:ascii="宋体" w:hAnsi="宋体" w:eastAsia="宋体" w:cs="宋体"/>
          <w:sz w:val="24"/>
        </w:rPr>
        <w:t>中国山东政府采购网、</w:t>
      </w:r>
      <w:r>
        <w:rPr>
          <w:rFonts w:hint="eastAsia" w:ascii="宋体" w:hAnsi="宋体" w:eastAsia="宋体" w:cs="宋体"/>
          <w:sz w:val="24"/>
          <w:szCs w:val="20"/>
        </w:rPr>
        <w:t>临沂市公共资源交易网</w:t>
      </w:r>
      <w:r>
        <w:rPr>
          <w:rFonts w:hint="eastAsia" w:ascii="宋体" w:hAnsi="宋体" w:eastAsia="宋体" w:cs="宋体"/>
          <w:color w:val="000000"/>
          <w:sz w:val="24"/>
        </w:rPr>
        <w:t>上通知所有购买同一招标文件的供应商。</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10.6自招标文件发布至正式开标前，供应商如对招标文件有疑问，由招标代理机构统一接收并由相关人员解答后向所有潜在供应商答复，除参加招标方组织的答疑会或勘察活动外，禁止以任何其他方式与采购人进行沟通接触，否则将被取消投标资格。</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11.解释权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11.1本次招标的最终解释权归招标代理机构，当对一个问题有多种解释时以招标代理机构的最终书面解释为准。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11.2招标文件未做须知明示，而又有相关法律、法规规定的，招标代理机构对此所做解释以相关的法律、法规的规定为依据。</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11.3若供应商没有按招标文件的规定提出异议，则视为供应商同意及接受本招标文件之全部内容及条款。</w:t>
      </w:r>
    </w:p>
    <w:p>
      <w:pPr>
        <w:numPr>
          <w:ilvl w:val="0"/>
          <w:numId w:val="3"/>
        </w:num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知识产权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12.1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12.2采购人享有本项目实施过程中产生的知识成果及知识产权。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12.3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12.4如采用供应商所不拥有的知识产权，则在投标报价中必须包括合法获取该知识产权的相关费用。 </w:t>
      </w:r>
    </w:p>
    <w:p>
      <w:pPr>
        <w:spacing w:line="480" w:lineRule="exact"/>
        <w:ind w:firstLine="482" w:firstLineChars="200"/>
        <w:rPr>
          <w:rFonts w:hint="eastAsia" w:ascii="宋体" w:hAnsi="宋体" w:eastAsia="宋体" w:cs="宋体"/>
          <w:sz w:val="24"/>
        </w:rPr>
      </w:pPr>
      <w:r>
        <w:rPr>
          <w:rFonts w:hint="eastAsia" w:ascii="宋体" w:hAnsi="宋体" w:eastAsia="宋体" w:cs="宋体"/>
          <w:b/>
          <w:sz w:val="24"/>
        </w:rPr>
        <w:t>13.</w:t>
      </w:r>
      <w:r>
        <w:rPr>
          <w:rFonts w:hint="eastAsia" w:ascii="宋体" w:hAnsi="宋体" w:eastAsia="宋体" w:cs="宋体"/>
          <w:b/>
          <w:bCs/>
          <w:sz w:val="24"/>
        </w:rPr>
        <w:t>招标文件的约束力</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供应商一旦参加本项目投标，即被认为接受了本招标文件的所有条件和规定。</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9" w:name="_Toc76741786"/>
      <w:r>
        <w:rPr>
          <w:rFonts w:hint="eastAsia" w:ascii="宋体" w:hAnsi="宋体" w:eastAsia="宋体" w:cs="宋体"/>
          <w:sz w:val="32"/>
          <w:szCs w:val="32"/>
        </w:rPr>
        <w:t>三、投标文件的编制</w:t>
      </w:r>
      <w:bookmarkEnd w:id="9"/>
    </w:p>
    <w:p>
      <w:pPr>
        <w:topLinePunct/>
        <w:spacing w:line="480" w:lineRule="exact"/>
        <w:ind w:firstLine="482" w:firstLineChars="200"/>
        <w:rPr>
          <w:rFonts w:hint="eastAsia" w:ascii="宋体" w:hAnsi="宋体" w:eastAsia="宋体" w:cs="宋体"/>
          <w:b/>
          <w:sz w:val="24"/>
        </w:rPr>
      </w:pPr>
      <w:bookmarkStart w:id="10" w:name="_Toc290391863"/>
      <w:bookmarkStart w:id="11" w:name="_Toc436577522"/>
      <w:bookmarkStart w:id="12" w:name="_Toc198611788"/>
      <w:r>
        <w:rPr>
          <w:rFonts w:hint="eastAsia" w:ascii="宋体" w:hAnsi="宋体" w:eastAsia="宋体" w:cs="宋体"/>
          <w:b/>
          <w:sz w:val="24"/>
        </w:rPr>
        <w:t>14.投标文件的组成</w:t>
      </w:r>
    </w:p>
    <w:p>
      <w:pPr>
        <w:topLinePunct/>
        <w:spacing w:line="480" w:lineRule="exact"/>
        <w:ind w:firstLine="480"/>
        <w:rPr>
          <w:rFonts w:hint="eastAsia" w:ascii="宋体" w:hAnsi="宋体" w:eastAsia="宋体" w:cs="宋体"/>
          <w:sz w:val="24"/>
        </w:rPr>
      </w:pPr>
      <w:r>
        <w:rPr>
          <w:rFonts w:hint="eastAsia" w:ascii="宋体" w:hAnsi="宋体" w:eastAsia="宋体" w:cs="宋体"/>
          <w:sz w:val="24"/>
        </w:rPr>
        <w:t>14.1供应商编制的投标文件必须符合有关法律、法规的要求。供应商应仔细阅读招标文件的所有内容，按招标文件的要求提供投标文件，并保证所提供的全部资料的真实性、准确性及完整性，以使其投标对招标文件做出实质性投标。如供应商未能按招标文件要求提交全部资料，或没有按照招标文件要求做出实质性投标，评审小组有权取消其中标资格。</w:t>
      </w:r>
    </w:p>
    <w:p>
      <w:pPr>
        <w:spacing w:line="480" w:lineRule="exact"/>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szCs w:val="20"/>
        </w:rPr>
        <w:t>供应商编制的投标文件必须符合有关法律、法规的要求，除纸质文件外，供应商还应使用CA锁进行电子响应文件制作加解密、电子签章等，并于投标截止时间之前将加密版电子投标文件（格式为.LYTF）上传至电子招投标交易平台。</w:t>
      </w:r>
    </w:p>
    <w:bookmarkEnd w:id="10"/>
    <w:bookmarkEnd w:id="11"/>
    <w:bookmarkEnd w:id="12"/>
    <w:p>
      <w:pPr>
        <w:topLinePunct/>
        <w:adjustRightInd w:val="0"/>
        <w:snapToGrid w:val="0"/>
        <w:spacing w:line="480" w:lineRule="exact"/>
        <w:ind w:firstLine="480" w:firstLineChars="200"/>
        <w:rPr>
          <w:rFonts w:hint="eastAsia" w:ascii="宋体" w:hAnsi="宋体" w:eastAsia="宋体" w:cs="宋体"/>
          <w:b/>
          <w:sz w:val="24"/>
          <w:u w:val="single"/>
        </w:rPr>
      </w:pPr>
      <w:bookmarkStart w:id="13" w:name="_Toc436576760"/>
      <w:bookmarkStart w:id="14" w:name="_Toc198611789"/>
      <w:bookmarkStart w:id="15" w:name="_Toc436577523"/>
      <w:bookmarkStart w:id="16" w:name="_Toc290391864"/>
      <w:r>
        <w:rPr>
          <w:rFonts w:hint="eastAsia" w:ascii="宋体" w:hAnsi="宋体" w:eastAsia="宋体" w:cs="宋体"/>
          <w:sz w:val="24"/>
        </w:rPr>
        <w:t>14.2投标文件由</w:t>
      </w:r>
      <w:r>
        <w:rPr>
          <w:rFonts w:hint="eastAsia" w:ascii="宋体" w:hAnsi="宋体" w:eastAsia="宋体" w:cs="宋体"/>
          <w:b/>
          <w:bCs/>
          <w:sz w:val="24"/>
        </w:rPr>
        <w:t>商务部分</w:t>
      </w:r>
      <w:r>
        <w:rPr>
          <w:rFonts w:hint="eastAsia" w:ascii="宋体" w:hAnsi="宋体" w:eastAsia="宋体" w:cs="宋体"/>
          <w:b/>
          <w:bCs/>
          <w:sz w:val="24"/>
          <w:szCs w:val="20"/>
        </w:rPr>
        <w:t>、</w:t>
      </w:r>
      <w:r>
        <w:rPr>
          <w:rFonts w:hint="eastAsia" w:ascii="宋体" w:hAnsi="宋体" w:eastAsia="宋体" w:cs="宋体"/>
          <w:b/>
          <w:bCs/>
          <w:sz w:val="24"/>
        </w:rPr>
        <w:t>技术部分共两部分</w:t>
      </w:r>
      <w:r>
        <w:rPr>
          <w:rFonts w:hint="eastAsia" w:ascii="宋体" w:hAnsi="宋体" w:eastAsia="宋体" w:cs="宋体"/>
          <w:sz w:val="24"/>
        </w:rPr>
        <w:t>组成（包括并不限于以下内容）。</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商务部分主要内容</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投标函； </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法定代表人身份证明或附有法定代表人身份证明的授权委托书；</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公开报价一览表；</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工程量清单报价表</w:t>
      </w:r>
      <w:r>
        <w:rPr>
          <w:rFonts w:hint="eastAsia" w:ascii="宋体" w:hAnsi="宋体" w:cs="宋体"/>
          <w:bCs/>
          <w:sz w:val="24"/>
          <w:lang w:eastAsia="zh-CN"/>
        </w:rPr>
        <w:t>；</w:t>
      </w:r>
      <w:r>
        <w:rPr>
          <w:rFonts w:hint="eastAsia" w:ascii="宋体" w:hAnsi="宋体" w:eastAsia="宋体" w:cs="宋体"/>
          <w:bCs/>
          <w:sz w:val="24"/>
        </w:rPr>
        <w:t xml:space="preserve"> </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color w:val="auto"/>
          <w:sz w:val="24"/>
          <w:szCs w:val="24"/>
          <w:lang w:eastAsia="zh-CN"/>
        </w:rPr>
        <w:t>节能、环保；小微、监狱、残疾人企业声明函及报价明细表（若有）</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投标人基本情况表；</w:t>
      </w:r>
    </w:p>
    <w:p>
      <w:pPr>
        <w:numPr>
          <w:ilvl w:val="0"/>
          <w:numId w:val="4"/>
        </w:numPr>
        <w:spacing w:line="480" w:lineRule="exact"/>
        <w:ind w:left="780" w:leftChars="200" w:hanging="360" w:hangingChars="150"/>
        <w:rPr>
          <w:rFonts w:hint="eastAsia" w:ascii="宋体" w:hAnsi="宋体" w:eastAsia="宋体" w:cs="宋体"/>
          <w:bCs/>
          <w:sz w:val="24"/>
        </w:rPr>
      </w:pPr>
      <w:r>
        <w:rPr>
          <w:rFonts w:ascii="宋体" w:hAnsi="宋体" w:eastAsia="宋体" w:cs="宋体"/>
          <w:color w:val="auto"/>
          <w:sz w:val="24"/>
          <w:szCs w:val="24"/>
          <w:lang w:eastAsia="zh-CN"/>
        </w:rPr>
        <w:t>商务条款偏离表</w:t>
      </w:r>
      <w:r>
        <w:rPr>
          <w:rFonts w:hint="eastAsia" w:ascii="宋体" w:hAnsi="宋体" w:cs="宋体"/>
          <w:color w:val="auto"/>
          <w:sz w:val="24"/>
          <w:szCs w:val="24"/>
          <w:lang w:eastAsia="zh-CN"/>
        </w:rPr>
        <w:t>；</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拟投入本工程的主要施工管理人员一览表； </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拟投入本工程项目经理简历表； </w:t>
      </w:r>
    </w:p>
    <w:p>
      <w:pPr>
        <w:numPr>
          <w:ilvl w:val="0"/>
          <w:numId w:val="4"/>
        </w:numPr>
        <w:spacing w:line="480" w:lineRule="exact"/>
        <w:ind w:left="781" w:leftChars="200" w:hanging="361" w:hangingChars="150"/>
        <w:rPr>
          <w:rFonts w:hint="eastAsia" w:ascii="宋体" w:hAnsi="宋体" w:eastAsia="宋体" w:cs="宋体"/>
          <w:b/>
          <w:sz w:val="24"/>
        </w:rPr>
      </w:pPr>
      <w:r>
        <w:rPr>
          <w:rFonts w:hint="eastAsia" w:ascii="宋体" w:hAnsi="宋体" w:eastAsia="宋体" w:cs="宋体"/>
          <w:b/>
          <w:sz w:val="24"/>
        </w:rPr>
        <w:t>资格审查资料</w:t>
      </w:r>
      <w:r>
        <w:rPr>
          <w:rFonts w:hint="eastAsia" w:ascii="宋体" w:hAnsi="宋体" w:cs="宋体"/>
          <w:b/>
          <w:sz w:val="24"/>
          <w:lang w:eastAsia="zh-CN"/>
        </w:rPr>
        <w:t>：</w:t>
      </w:r>
      <w:r>
        <w:rPr>
          <w:rFonts w:hint="eastAsia" w:ascii="宋体" w:hAnsi="宋体" w:eastAsia="宋体" w:cs="宋体"/>
          <w:b/>
          <w:sz w:val="24"/>
        </w:rPr>
        <w:t xml:space="preserve"> </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①营业执照、税务登记证、组织机构代码证（三证合一换证的只需提供营业执照）；</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②有效期内的资质证书；</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③有效期内的安全生产许可证；</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④拟派项目经理提供贰级（含）及以上注册建造师执业资格证书（建筑工程专业）、有效的安全生产考核合格证书、身份证、劳动合同、无在建承诺书、2021年1月至今，带有校验码的社保缴费明细或提供人社部门签章的社保缴费明细（需明确到个人，网上可查,否则不予认可）；</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⑤2020年度经会计师事务所或者审计机构审计的财务会计报告，包括资产负债表、损益表、现金流量表、利润表和财务状况说明书；</w:t>
      </w:r>
    </w:p>
    <w:p>
      <w:pPr>
        <w:spacing w:line="440" w:lineRule="exact"/>
        <w:rPr>
          <w:rFonts w:hint="eastAsia" w:ascii="宋体" w:hAnsi="宋体" w:eastAsia="宋体" w:cs="宋体"/>
          <w:sz w:val="24"/>
          <w:szCs w:val="20"/>
          <w:highlight w:val="none"/>
        </w:rPr>
      </w:pPr>
      <w:r>
        <w:rPr>
          <w:rFonts w:hint="eastAsia" w:ascii="宋体" w:hAnsi="宋体" w:eastAsia="宋体" w:cs="宋体"/>
          <w:sz w:val="24"/>
          <w:szCs w:val="20"/>
          <w:highlight w:val="none"/>
        </w:rPr>
        <w:t>⑥未被列入“信用中国”网站失信被执行人名单、重大税收违法案件当事人名单，以及提供在“中国裁判文书网”无行贿记录证明。</w:t>
      </w:r>
    </w:p>
    <w:p>
      <w:pPr>
        <w:spacing w:line="440" w:lineRule="exact"/>
        <w:rPr>
          <w:rFonts w:hint="eastAsia"/>
          <w:highlight w:val="none"/>
        </w:rPr>
      </w:pPr>
      <w:r>
        <w:rPr>
          <w:rFonts w:hint="eastAsia" w:ascii="宋体" w:hAnsi="宋体" w:eastAsia="宋体" w:cs="宋体"/>
          <w:sz w:val="24"/>
          <w:szCs w:val="20"/>
          <w:highlight w:val="none"/>
        </w:rPr>
        <w:t>⑦参加政府采购活动前三年内，在经营活动中没有重大违法记录书面声明。（格式见附件）。</w:t>
      </w:r>
    </w:p>
    <w:p>
      <w:pPr>
        <w:pStyle w:val="12"/>
        <w:spacing w:before="0" w:line="360" w:lineRule="auto"/>
        <w:ind w:right="130" w:firstLine="241" w:firstLineChars="100"/>
        <w:rPr>
          <w:rFonts w:hint="eastAsia"/>
          <w:sz w:val="24"/>
          <w:szCs w:val="28"/>
        </w:rPr>
      </w:pPr>
      <w:r>
        <w:rPr>
          <w:rFonts w:hint="eastAsia" w:cs="宋体"/>
          <w:b/>
          <w:bCs/>
          <w:color w:val="auto"/>
          <w:sz w:val="24"/>
          <w:szCs w:val="28"/>
          <w:lang w:eastAsia="zh-CN"/>
        </w:rPr>
        <w:t>注：上述资格审查资料</w:t>
      </w:r>
      <w:r>
        <w:rPr>
          <w:rFonts w:hint="eastAsia" w:cs="宋体"/>
          <w:b/>
          <w:bCs/>
          <w:color w:val="auto"/>
          <w:sz w:val="24"/>
          <w:szCs w:val="28"/>
          <w:lang w:val="en-US" w:eastAsia="zh-CN"/>
        </w:rPr>
        <w:t>彩色扫描</w:t>
      </w:r>
      <w:r>
        <w:rPr>
          <w:rFonts w:hint="eastAsia" w:cs="宋体"/>
          <w:b/>
          <w:bCs/>
          <w:color w:val="auto"/>
          <w:sz w:val="24"/>
          <w:szCs w:val="28"/>
          <w:lang w:eastAsia="zh-CN"/>
        </w:rPr>
        <w:t>件</w:t>
      </w:r>
      <w:r>
        <w:rPr>
          <w:rFonts w:hint="eastAsia" w:cs="宋体"/>
          <w:b/>
          <w:bCs/>
          <w:color w:val="auto"/>
          <w:sz w:val="24"/>
          <w:szCs w:val="28"/>
          <w:lang w:val="en-US" w:eastAsia="zh-CN"/>
        </w:rPr>
        <w:t>逐页</w:t>
      </w:r>
      <w:r>
        <w:rPr>
          <w:rFonts w:hint="eastAsia" w:cs="宋体"/>
          <w:b/>
          <w:bCs/>
          <w:color w:val="auto"/>
          <w:sz w:val="24"/>
          <w:szCs w:val="28"/>
          <w:lang w:eastAsia="zh-CN"/>
        </w:rPr>
        <w:t>加盖公章附在投标文件中；缺少其中任何一项或经审验不合格，其投标文件将按无效标处理。</w:t>
      </w:r>
    </w:p>
    <w:p>
      <w:pPr>
        <w:numPr>
          <w:ilvl w:val="0"/>
          <w:numId w:val="4"/>
        </w:numPr>
        <w:spacing w:line="240" w:lineRule="auto"/>
        <w:ind w:left="780" w:leftChars="200" w:hanging="360" w:hangingChars="150"/>
        <w:rPr>
          <w:rFonts w:hint="eastAsia" w:ascii="宋体" w:hAnsi="宋体" w:eastAsia="宋体" w:cs="宋体"/>
          <w:b/>
          <w:sz w:val="24"/>
        </w:rPr>
      </w:pPr>
      <w:r>
        <w:rPr>
          <w:rFonts w:hint="eastAsia" w:ascii="宋体" w:hAnsi="宋体" w:eastAsia="宋体" w:cs="宋体"/>
          <w:b w:val="0"/>
          <w:bCs/>
          <w:sz w:val="24"/>
        </w:rPr>
        <w:t>临沂市政府采购供应商反商业贿</w:t>
      </w:r>
      <w:r>
        <w:rPr>
          <w:rFonts w:hint="eastAsia" w:ascii="宋体" w:hAnsi="宋体" w:eastAsia="宋体" w:cs="宋体"/>
          <w:bCs/>
          <w:sz w:val="24"/>
        </w:rPr>
        <w:t>赂承诺书</w:t>
      </w:r>
      <w:r>
        <w:rPr>
          <w:rFonts w:hint="eastAsia" w:ascii="宋体" w:hAnsi="宋体" w:cs="宋体"/>
          <w:bCs/>
          <w:sz w:val="24"/>
          <w:lang w:eastAsia="zh-CN"/>
        </w:rPr>
        <w:t>；</w:t>
      </w:r>
    </w:p>
    <w:p>
      <w:pPr>
        <w:numPr>
          <w:ilvl w:val="0"/>
          <w:numId w:val="4"/>
        </w:numPr>
        <w:spacing w:line="480" w:lineRule="exact"/>
        <w:ind w:left="780" w:leftChars="200" w:hanging="360" w:hangingChars="150"/>
        <w:rPr>
          <w:rFonts w:hint="eastAsia" w:ascii="宋体" w:hAnsi="宋体" w:eastAsia="宋体" w:cs="宋体"/>
          <w:b/>
          <w:sz w:val="24"/>
        </w:rPr>
      </w:pPr>
      <w:r>
        <w:rPr>
          <w:rFonts w:hint="eastAsia" w:ascii="宋体" w:hAnsi="宋体" w:eastAsia="宋体" w:cs="宋体"/>
          <w:color w:val="auto"/>
          <w:sz w:val="24"/>
          <w:szCs w:val="24"/>
          <w:lang w:eastAsia="zh-CN"/>
        </w:rPr>
        <w:t>投标单位对投标文件的真实性承诺</w:t>
      </w:r>
      <w:r>
        <w:rPr>
          <w:rFonts w:hint="eastAsia" w:ascii="宋体" w:hAnsi="宋体" w:cs="宋体"/>
          <w:color w:val="auto"/>
          <w:sz w:val="24"/>
          <w:szCs w:val="24"/>
          <w:lang w:eastAsia="zh-CN"/>
        </w:rPr>
        <w:t>；</w:t>
      </w:r>
    </w:p>
    <w:p>
      <w:pPr>
        <w:numPr>
          <w:ilvl w:val="0"/>
          <w:numId w:val="4"/>
        </w:numPr>
        <w:spacing w:line="480" w:lineRule="exact"/>
        <w:ind w:left="780" w:leftChars="200" w:hanging="360" w:hangingChars="150"/>
        <w:rPr>
          <w:rFonts w:hint="eastAsia" w:ascii="宋体" w:hAnsi="宋体" w:eastAsia="宋体" w:cs="宋体"/>
          <w:b/>
          <w:sz w:val="24"/>
        </w:rPr>
      </w:pPr>
      <w:r>
        <w:rPr>
          <w:rFonts w:hint="eastAsia" w:ascii="宋体" w:hAnsi="宋体" w:eastAsia="宋体" w:cs="宋体"/>
          <w:b w:val="0"/>
          <w:bCs/>
          <w:sz w:val="24"/>
          <w:lang w:eastAsia="zh-CN"/>
        </w:rPr>
        <w:t>招标文件要求提供的其它相关证明文件</w:t>
      </w:r>
      <w:r>
        <w:rPr>
          <w:rFonts w:hint="eastAsia" w:ascii="宋体" w:hAnsi="宋体" w:eastAsia="宋体" w:cs="宋体"/>
          <w:bCs/>
          <w:sz w:val="24"/>
        </w:rPr>
        <w:t xml:space="preserve">； </w:t>
      </w:r>
    </w:p>
    <w:p>
      <w:pPr>
        <w:spacing w:line="500" w:lineRule="exact"/>
        <w:ind w:firstLine="482" w:firstLineChars="200"/>
        <w:rPr>
          <w:rFonts w:hint="eastAsia" w:ascii="宋体" w:hAnsi="宋体" w:eastAsia="宋体" w:cs="宋体"/>
          <w:b/>
          <w:sz w:val="24"/>
        </w:rPr>
      </w:pPr>
      <w:r>
        <w:rPr>
          <w:rFonts w:hint="eastAsia" w:ascii="宋体" w:hAnsi="宋体" w:eastAsia="宋体" w:cs="宋体"/>
          <w:b/>
          <w:sz w:val="24"/>
        </w:rPr>
        <w:t>技术部分主要内容</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cs="宋体"/>
          <w:bCs/>
          <w:sz w:val="24"/>
          <w:lang w:val="en-US" w:eastAsia="zh-CN"/>
        </w:rPr>
        <w:t>技术条款偏离表</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施工程序总体设想，施工阶段划分。</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施工进度计划和各阶段进度的保证措施及违约责任承诺。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劳动力和材料投入计划及其保证措施。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机械设备投入计划。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施工平面布置和临时设施布置。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关键施工技术、工艺及工程项目实施的重点、难点分析和解决方案。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安全文明</w:t>
      </w:r>
      <w:r>
        <w:rPr>
          <w:rFonts w:hint="eastAsia" w:ascii="宋体" w:hAnsi="宋体" w:eastAsia="宋体" w:cs="宋体"/>
          <w:bCs/>
          <w:sz w:val="24"/>
          <w:lang w:eastAsia="zh-CN"/>
        </w:rPr>
        <w:t>、环保（</w:t>
      </w:r>
      <w:r>
        <w:rPr>
          <w:rFonts w:hint="eastAsia" w:ascii="宋体" w:hAnsi="宋体" w:eastAsia="宋体" w:cs="宋体"/>
          <w:bCs/>
          <w:color w:val="auto"/>
          <w:sz w:val="24"/>
          <w:lang w:eastAsia="zh-CN"/>
        </w:rPr>
        <w:t>含扬尘治理）</w:t>
      </w:r>
      <w:r>
        <w:rPr>
          <w:rFonts w:hint="eastAsia" w:ascii="宋体" w:hAnsi="宋体" w:eastAsia="宋体" w:cs="宋体"/>
          <w:bCs/>
          <w:color w:val="auto"/>
          <w:sz w:val="24"/>
        </w:rPr>
        <w:t>施工措施</w:t>
      </w:r>
      <w:r>
        <w:rPr>
          <w:rFonts w:hint="eastAsia" w:ascii="宋体" w:hAnsi="宋体" w:eastAsia="宋体" w:cs="宋体"/>
          <w:bCs/>
          <w:color w:val="auto"/>
          <w:sz w:val="24"/>
          <w:lang w:eastAsia="zh-CN"/>
        </w:rPr>
        <w:t>。</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质量保证和质量违约责任承诺。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新技术应用和违约责任承诺。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现场用电、用水计划。</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投标人认为需要提交的其他资料文件。</w:t>
      </w:r>
    </w:p>
    <w:p>
      <w:pPr>
        <w:topLinePunct/>
        <w:spacing w:line="500" w:lineRule="exact"/>
        <w:ind w:left="420" w:leftChars="200" w:firstLine="241" w:firstLineChars="100"/>
        <w:rPr>
          <w:rFonts w:hint="eastAsia" w:ascii="宋体" w:hAnsi="宋体" w:eastAsia="宋体" w:cs="宋体"/>
          <w:b/>
          <w:sz w:val="24"/>
        </w:rPr>
      </w:pPr>
      <w:r>
        <w:rPr>
          <w:rFonts w:hint="eastAsia" w:ascii="宋体" w:hAnsi="宋体" w:eastAsia="宋体" w:cs="宋体"/>
          <w:b/>
          <w:sz w:val="24"/>
        </w:rPr>
        <w:t>15.投标文件格式</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15.1投标文件包括本须知第14条中规定的内容，供应商提交的投标文件应当使用招标文件所提供的投标文件全部格式（可以相同格式扩展或另行编写，但不得删减内容或与本须知第14条的内容相悖）</w:t>
      </w:r>
      <w:r>
        <w:rPr>
          <w:rFonts w:hint="eastAsia" w:ascii="宋体" w:hAnsi="宋体" w:cs="宋体"/>
          <w:sz w:val="24"/>
          <w:lang w:eastAsia="zh-CN"/>
        </w:rPr>
        <w:t>，</w:t>
      </w:r>
      <w:r>
        <w:rPr>
          <w:rFonts w:hint="eastAsia" w:ascii="宋体" w:hAnsi="宋体" w:cs="宋体"/>
          <w:sz w:val="24"/>
          <w:lang w:val="en-US" w:eastAsia="zh-CN"/>
        </w:rPr>
        <w:t>未提供格式的由供应商自行拟定</w:t>
      </w:r>
      <w:r>
        <w:rPr>
          <w:rFonts w:hint="eastAsia" w:ascii="宋体" w:hAnsi="宋体" w:eastAsia="宋体" w:cs="宋体"/>
          <w:sz w:val="24"/>
        </w:rPr>
        <w:t>。</w:t>
      </w:r>
    </w:p>
    <w:p>
      <w:pPr>
        <w:topLinePunct/>
        <w:spacing w:line="500" w:lineRule="exact"/>
        <w:ind w:firstLine="480" w:firstLineChars="200"/>
        <w:rPr>
          <w:rFonts w:hint="eastAsia" w:ascii="宋体" w:hAnsi="宋体" w:eastAsia="宋体" w:cs="宋体"/>
          <w:b/>
          <w:iCs/>
          <w:sz w:val="24"/>
        </w:rPr>
      </w:pPr>
      <w:r>
        <w:rPr>
          <w:rFonts w:hint="eastAsia" w:ascii="宋体" w:hAnsi="宋体" w:eastAsia="宋体" w:cs="宋体"/>
          <w:sz w:val="24"/>
        </w:rPr>
        <w:t>15.2供应商应按照规定的格式编制、装订投标文件。投标文件页码应连续，不可插页、抽页，不可活页装订。</w:t>
      </w:r>
    </w:p>
    <w:bookmarkEnd w:id="13"/>
    <w:bookmarkEnd w:id="14"/>
    <w:bookmarkEnd w:id="15"/>
    <w:bookmarkEnd w:id="16"/>
    <w:p>
      <w:pPr>
        <w:topLinePunct/>
        <w:adjustRightInd w:val="0"/>
        <w:snapToGrid w:val="0"/>
        <w:spacing w:line="500" w:lineRule="exact"/>
        <w:ind w:firstLine="482" w:firstLineChars="200"/>
        <w:rPr>
          <w:rFonts w:hint="eastAsia" w:ascii="宋体" w:hAnsi="宋体" w:eastAsia="宋体" w:cs="宋体"/>
          <w:b/>
          <w:bCs/>
          <w:sz w:val="24"/>
        </w:rPr>
      </w:pPr>
      <w:r>
        <w:rPr>
          <w:rFonts w:hint="eastAsia" w:ascii="宋体" w:hAnsi="宋体" w:eastAsia="宋体" w:cs="宋体"/>
          <w:b/>
          <w:bCs/>
          <w:sz w:val="24"/>
        </w:rPr>
        <w:t>16.投标报价说明</w:t>
      </w:r>
    </w:p>
    <w:p>
      <w:pPr>
        <w:topLinePunct/>
        <w:spacing w:line="5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lang w:val="en-US" w:eastAsia="zh-CN"/>
        </w:rPr>
        <w:t>本项目采用全费用单价形式。全费用单价包含施工所涉及到的人工费、材料费、机械费、总承包服务费、验收费、一般检测及特殊检测费、保险费、管理费、利润、措施费、规费、税金（9%），政策性文件的规定以及包括但不限于原材料涨价等合同明示或暗示的所有一切风险、责任和义务等为完成本项目所需的一切费用。</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投标书报价与清单报价表中合价必须一致，否则视为废标。</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 xml:space="preserve">任何有选择的单价和合价将不予接受。投标人未填单价或合价的工程项目，在实施后招标单位将不予支付，并视为该项费用已包括在其他有价 款的单价和合价内。若投标人擅自改变清单序号、项目编码、项目特征、单位、工程量或出现一个项目多个单价或合价、未填单价或合价的工程量 清单项目的报价无效。 </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工程量清单中所填入的单价和合价，除非合同另外约定，工程量清单中的单价与合价均已包括了该工程量清单项目的人工费、材料费、机械费、 管理费、利润以及本招标文件明示或暗示的所有风险、责任和义务等全部内容。</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 xml:space="preserve">投标人应充分了解工程项目的位置、道路、装卸限制及其他足以影响报价的情况；任何因疏忽或误解工程项目道路等情况而导致的索赔或工期延长申请将不被批准。 </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 xml:space="preserve">本次招标设有最高控制价，308.98万元。投标单价的报价不得超过该限价，否则作废标处理。投标企业不得改动招标清单中的项目名称、项目特征、计量单位、工程数量等，改动者，作废标处理。 </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工程结算时审减额超出结算报价5%以外的部分产生的评审费由中标单位承担。</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本工程所需的材料、设备全部由承包方负责采购，对影响使用功能的部分主要材料，必须按附表要求的技术参数进行采购，承包方在采购材料前 7 天内通知发包方，经建设单位、施工单位、监理单位、财政评审共同确认价格、质量、生产厂家或供应商等符合要求后，再行采购。承包方采购的材料，在采购前虽经建设单位、施工单位进行了确认，但材料质量问题造成的工程质量不合格，其责任仍由承包方承担。未按规定投标人自行采购的材 料，一切责任由中标人承担。对于进场材料，建设方进行必要检验，进场材料不符合磋 商文件中给定的技术参数要求，其责任由承包方承担。</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承包方采购变更工程中新出现的材料，须会同建设单位、施工单位、监理单位、财政评审共同考察或依法招标确认单价。经四方签字确认，作为变更工程价款结算的依据。否则，结算时 材料价格由发包方自行确认，由此造成的责任由承包方自行承担。</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投标单位在报价过程中，应考虑到材料价格波动因素，增强风险防范意识， 材料价格不因工期变化而调整。</w:t>
      </w:r>
    </w:p>
    <w:p>
      <w:pPr>
        <w:topLinePunct/>
        <w:spacing w:line="500" w:lineRule="exact"/>
        <w:ind w:firstLine="482" w:firstLineChars="200"/>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对于暂列金额，由招标人提供相应暂列金额一览表，报价时投标人必须按照暂列金额报价，否则按照无效报价处理。</w:t>
      </w:r>
    </w:p>
    <w:p>
      <w:pPr>
        <w:topLinePunct/>
        <w:spacing w:line="500" w:lineRule="exact"/>
        <w:ind w:firstLine="482" w:firstLineChars="200"/>
        <w:rPr>
          <w:rFonts w:hint="default" w:ascii="宋体" w:hAnsi="宋体" w:eastAsia="宋体" w:cs="宋体"/>
          <w:b/>
          <w:sz w:val="24"/>
          <w:highlight w:val="none"/>
          <w:lang w:val="en-US" w:eastAsia="zh-CN"/>
        </w:rPr>
      </w:pPr>
      <w:r>
        <w:rPr>
          <w:rFonts w:hint="eastAsia" w:ascii="宋体" w:hAnsi="宋体" w:eastAsia="宋体" w:cs="宋体"/>
          <w:b/>
          <w:sz w:val="24"/>
          <w:highlight w:val="none"/>
          <w:lang w:val="en-US" w:eastAsia="zh-CN"/>
        </w:rPr>
        <w:t>因工程材料规格、型号等导致的变更，结算时只计取两种材料的价差及其税 金。如遇原投标报价异常时，被调整的原材料采用投标时市场价格，新增材料价格由建设单位、施工单位、监理单位、财政评审共同确认。</w:t>
      </w:r>
    </w:p>
    <w:p>
      <w:pPr>
        <w:topLinePunct/>
        <w:spacing w:line="500" w:lineRule="exact"/>
        <w:ind w:firstLine="482" w:firstLineChars="200"/>
        <w:rPr>
          <w:rFonts w:hint="eastAsia" w:ascii="宋体" w:hAnsi="宋体" w:eastAsia="宋体" w:cs="宋体"/>
          <w:b/>
          <w:sz w:val="24"/>
        </w:rPr>
      </w:pPr>
      <w:r>
        <w:rPr>
          <w:rFonts w:hint="eastAsia" w:ascii="宋体" w:hAnsi="宋体" w:eastAsia="宋体" w:cs="宋体"/>
          <w:b/>
          <w:sz w:val="24"/>
        </w:rPr>
        <w:t>17.投标文件份数和签署</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17.1投标单位应按照本须知的要求，准备一式五份投标文件（一份正本、四份副本），每份投标文件须清楚地标明“正本”或“副本”字样。一旦正本和副本不符，以正本为准。</w:t>
      </w:r>
    </w:p>
    <w:p>
      <w:pPr>
        <w:topLinePunct/>
        <w:spacing w:line="500" w:lineRule="exact"/>
        <w:ind w:firstLine="482" w:firstLineChars="200"/>
        <w:rPr>
          <w:rFonts w:hint="eastAsia" w:ascii="宋体" w:hAnsi="宋体" w:eastAsia="宋体" w:cs="宋体"/>
          <w:b/>
          <w:sz w:val="24"/>
        </w:rPr>
      </w:pPr>
      <w:r>
        <w:rPr>
          <w:rFonts w:hint="eastAsia" w:ascii="宋体" w:hAnsi="宋体" w:eastAsia="宋体" w:cs="宋体"/>
          <w:b/>
          <w:sz w:val="24"/>
        </w:rPr>
        <w:t>投标人无需递交纸质投标文件，本项目实行电子招投标,纸质投标文件由中标单位在中标后根据要求打印与电子版投标文件相一致的材料。</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17.2 投标文件的正本和所有的副本均需打印，在招标文件要求签字的地方均由供应商法定代表人或其授权代表签字</w:t>
      </w:r>
      <w:r>
        <w:rPr>
          <w:rFonts w:hint="eastAsia" w:ascii="宋体" w:hAnsi="宋体" w:cs="宋体"/>
          <w:sz w:val="24"/>
          <w:lang w:eastAsia="zh-CN"/>
        </w:rPr>
        <w:t>，</w:t>
      </w:r>
      <w:r>
        <w:rPr>
          <w:rFonts w:hint="eastAsia" w:ascii="宋体" w:hAnsi="宋体" w:cs="宋体"/>
          <w:sz w:val="24"/>
          <w:lang w:val="en-US" w:eastAsia="zh-CN"/>
        </w:rPr>
        <w:t>要求盖章的地方均须加盖公章</w:t>
      </w:r>
      <w:r>
        <w:rPr>
          <w:rFonts w:hint="eastAsia" w:ascii="宋体" w:hAnsi="宋体" w:eastAsia="宋体" w:cs="宋体"/>
          <w:sz w:val="24"/>
        </w:rPr>
        <w:t>。</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17.3 除供应商对错处做必要修改外，投标文件不得行间插字、涂改或增删，如有修改错漏处，必须由投标文件签署人签字/盖章。</w:t>
      </w:r>
    </w:p>
    <w:p>
      <w:pPr>
        <w:topLinePunct/>
        <w:spacing w:line="500" w:lineRule="exact"/>
        <w:ind w:firstLine="482" w:firstLineChars="200"/>
        <w:rPr>
          <w:rFonts w:hint="eastAsia" w:ascii="宋体" w:hAnsi="宋体" w:eastAsia="宋体" w:cs="宋体"/>
          <w:b/>
          <w:sz w:val="24"/>
          <w:u w:val="double"/>
        </w:rPr>
      </w:pPr>
    </w:p>
    <w:p>
      <w:pPr>
        <w:topLinePunct/>
        <w:spacing w:line="480" w:lineRule="exac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四、投标文件的递交</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18.投标文件的密封和标记（参考格式）</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投标人应通过电子投标文件制作工具严格按招标文件要求制作投标文件，在开标截止时 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 </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投标截止时间以临沂市公共资源交易中心交易平台显示的时间为准，逾期系统将自动关闭，未完成上传的电子投标文件视为逾期送达，将被拒绝。</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19.投标文件的提交</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投标单位应按招标文件第一章《招标公告》中规定的地点，于投标截止时间前递交投标文件。电子投标文件网上递交（网址为http://ggzyjy.linyi.gov.cn）（凭CA登录系统上传投标文件）。 </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20.投标截止时间</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bCs/>
          <w:sz w:val="24"/>
        </w:rPr>
        <w:t>20.1 投标截止时间见招标文件</w:t>
      </w:r>
      <w:r>
        <w:rPr>
          <w:rFonts w:hint="eastAsia" w:ascii="宋体" w:hAnsi="宋体" w:eastAsia="宋体" w:cs="宋体"/>
          <w:sz w:val="24"/>
        </w:rPr>
        <w:t>第一章《招标公告》。</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20.2招标代理机构可以按须知第10条规定，通过修改招标文件自行决定酌情延长投标截止时间。在此情况下，招标文件购买者和供应商的所有权利和义务以及供应商受制约的投标截止时间均应以延长后新的投标截止时间为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21.迟交的投标文件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招标代理机构将拒绝并原封退回在其规定的投标截止时间后送达的任何投标文件。</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22.投标文件的补充、修改和撤回</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22.1供应商在递交投标文件后，在规定的投标截止时间前，可以以书面形式补充修改或撤回已提交的投标文件，并以书面形式通知招标代理机构，修改或撤回其投标文件，补充、修改的内容为其投标文件的组成部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22.2供应商对投标文件的补充、修改，应按本须知第17条的规定进行编制和签署，并按本须知第18条的规定进行密封、标记，同时还应在封套上加注“修改”字样。修改文件同样必须在投标截止时间前送达招标代理机构。</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22.3在投标截止时间之后，供应商不得对其投标文件做任何实质性修改。</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22.4在投标截止时间至招标代理机构在招标文件中规定的投标有效期期满之间的这段时间内，供应商不得撤回其投标文件，否则其投标保证金将被没收。</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17" w:name="_Toc76741787"/>
      <w:r>
        <w:rPr>
          <w:rFonts w:hint="eastAsia" w:ascii="宋体" w:hAnsi="宋体" w:eastAsia="宋体" w:cs="宋体"/>
          <w:sz w:val="32"/>
          <w:szCs w:val="32"/>
        </w:rPr>
        <w:t>五、开标、评标与定标</w:t>
      </w:r>
      <w:bookmarkEnd w:id="17"/>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23.开标一般规定</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23.1招标代理机构将在招标文件第一章《招标公告》中规定的时间和地点组织公开开标。</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23.2 按照本须知第22条规定，同意撤回的投标文件将不予开封。</w:t>
      </w:r>
    </w:p>
    <w:p>
      <w:pPr>
        <w:topLinePunct/>
        <w:spacing w:line="480" w:lineRule="exact"/>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cs="宋体"/>
          <w:bCs/>
          <w:sz w:val="24"/>
          <w:lang w:val="en-US" w:eastAsia="zh-CN"/>
        </w:rPr>
        <w:t xml:space="preserve">   </w:t>
      </w:r>
      <w:r>
        <w:rPr>
          <w:rFonts w:hint="eastAsia" w:ascii="宋体" w:hAnsi="宋体" w:eastAsia="宋体" w:cs="宋体"/>
          <w:bCs/>
          <w:sz w:val="24"/>
        </w:rPr>
        <w:t>23.3 开标由招标采购代理机构主持，邀请采购人、财政部门和有关监督部门代表参加，财政部门和有关监督部门可视情况派员现场监督。</w:t>
      </w:r>
    </w:p>
    <w:p>
      <w:pPr>
        <w:topLinePunct/>
        <w:spacing w:line="480" w:lineRule="exact"/>
        <w:ind w:firstLine="480"/>
        <w:rPr>
          <w:rFonts w:hint="eastAsia" w:ascii="宋体" w:hAnsi="宋体" w:eastAsia="宋体" w:cs="宋体"/>
          <w:bCs/>
          <w:sz w:val="24"/>
        </w:rPr>
      </w:pPr>
      <w:r>
        <w:rPr>
          <w:rFonts w:hint="eastAsia" w:ascii="宋体" w:hAnsi="宋体" w:eastAsia="宋体" w:cs="宋体"/>
          <w:bCs/>
          <w:sz w:val="24"/>
        </w:rPr>
        <w:t>23.4开标时，</w:t>
      </w:r>
      <w:r>
        <w:rPr>
          <w:rFonts w:hint="eastAsia" w:ascii="宋体" w:hAnsi="宋体" w:eastAsia="宋体" w:cs="宋体"/>
          <w:bCs/>
          <w:sz w:val="24"/>
          <w:lang w:eastAsia="zh-CN"/>
        </w:rPr>
        <w:t>系统电声唱标将当众解密宣读每个供应商的公开报价中的主要内容</w:t>
      </w:r>
      <w:r>
        <w:rPr>
          <w:rFonts w:hint="eastAsia" w:ascii="宋体" w:hAnsi="宋体" w:eastAsia="宋体" w:cs="宋体"/>
          <w:bCs/>
          <w:sz w:val="24"/>
        </w:rPr>
        <w:t>。</w:t>
      </w:r>
    </w:p>
    <w:p>
      <w:pPr>
        <w:topLinePunct/>
        <w:spacing w:line="480" w:lineRule="exact"/>
        <w:ind w:firstLine="480"/>
        <w:rPr>
          <w:rFonts w:hint="eastAsia" w:ascii="宋体" w:hAnsi="宋体" w:eastAsia="宋体" w:cs="宋体"/>
          <w:bCs/>
          <w:sz w:val="24"/>
        </w:rPr>
      </w:pPr>
      <w:r>
        <w:rPr>
          <w:rFonts w:hint="eastAsia" w:ascii="宋体" w:hAnsi="宋体" w:eastAsia="宋体" w:cs="宋体"/>
          <w:bCs/>
          <w:sz w:val="24"/>
        </w:rPr>
        <w:t>23.5采购代理单位将做开标记录，开标记录包括按本须知第 23.4款规定在开标时宣读的全部内容。</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24.投标文件的有效性</w:t>
      </w:r>
    </w:p>
    <w:p>
      <w:pPr>
        <w:topLinePunct/>
        <w:spacing w:line="480" w:lineRule="exact"/>
        <w:ind w:left="482"/>
        <w:rPr>
          <w:rFonts w:hint="eastAsia" w:ascii="宋体" w:hAnsi="宋体" w:eastAsia="宋体" w:cs="宋体"/>
          <w:b/>
          <w:sz w:val="24"/>
          <w:u w:val="double"/>
        </w:rPr>
      </w:pPr>
      <w:r>
        <w:rPr>
          <w:rFonts w:hint="eastAsia" w:ascii="宋体" w:hAnsi="宋体" w:eastAsia="宋体" w:cs="宋体"/>
          <w:b/>
          <w:sz w:val="24"/>
        </w:rPr>
        <w:t>24.1</w:t>
      </w:r>
      <w:r>
        <w:rPr>
          <w:rFonts w:hint="eastAsia" w:ascii="宋体" w:hAnsi="宋体" w:eastAsia="宋体" w:cs="宋体"/>
          <w:b/>
          <w:sz w:val="24"/>
          <w:u w:val="double"/>
        </w:rPr>
        <w:t>开标时，投标文件出现下列情形之一的，应当作为无效投标文件，不得进入评审：</w:t>
      </w:r>
    </w:p>
    <w:p>
      <w:pPr>
        <w:topLinePunct/>
        <w:spacing w:line="480" w:lineRule="exact"/>
        <w:rPr>
          <w:rFonts w:hint="eastAsia" w:ascii="宋体" w:hAnsi="宋体" w:eastAsia="宋体" w:cs="宋体"/>
          <w:sz w:val="24"/>
        </w:rPr>
      </w:pPr>
      <w:r>
        <w:rPr>
          <w:rFonts w:hint="eastAsia" w:ascii="宋体" w:hAnsi="宋体" w:eastAsia="宋体" w:cs="宋体"/>
          <w:sz w:val="24"/>
        </w:rPr>
        <w:t xml:space="preserve">    a）</w:t>
      </w:r>
      <w:r>
        <w:rPr>
          <w:rFonts w:hint="eastAsia" w:ascii="宋体" w:hAnsi="宋体" w:eastAsia="宋体" w:cs="宋体"/>
          <w:sz w:val="24"/>
          <w:lang w:eastAsia="zh-CN"/>
        </w:rPr>
        <w:t>逾期上传或者未上传至开标系统的</w:t>
      </w:r>
      <w:r>
        <w:rPr>
          <w:rFonts w:hint="eastAsia" w:ascii="宋体" w:hAnsi="宋体" w:eastAsia="宋体" w:cs="宋体"/>
          <w:sz w:val="24"/>
        </w:rPr>
        <w:t>。</w:t>
      </w:r>
    </w:p>
    <w:p>
      <w:pPr>
        <w:topLinePunct/>
        <w:spacing w:line="480" w:lineRule="exact"/>
        <w:rPr>
          <w:rFonts w:hint="eastAsia" w:ascii="宋体" w:hAnsi="宋体" w:eastAsia="宋体" w:cs="宋体"/>
          <w:sz w:val="24"/>
        </w:rPr>
      </w:pPr>
      <w:r>
        <w:rPr>
          <w:rFonts w:hint="eastAsia" w:ascii="宋体" w:hAnsi="宋体" w:eastAsia="宋体" w:cs="宋体"/>
          <w:sz w:val="24"/>
        </w:rPr>
        <w:t xml:space="preserve">    b）不具备采购文件中规定的资格要求的。</w:t>
      </w:r>
    </w:p>
    <w:p>
      <w:pPr>
        <w:topLinePunct/>
        <w:spacing w:line="480" w:lineRule="exact"/>
        <w:rPr>
          <w:rFonts w:hint="eastAsia" w:ascii="宋体" w:hAnsi="宋体" w:eastAsia="宋体" w:cs="宋体"/>
          <w:sz w:val="24"/>
        </w:rPr>
      </w:pPr>
      <w:r>
        <w:rPr>
          <w:rFonts w:hint="eastAsia" w:ascii="宋体" w:hAnsi="宋体" w:eastAsia="宋体" w:cs="宋体"/>
          <w:sz w:val="24"/>
        </w:rPr>
        <w:t xml:space="preserve">    c）法律、法规及招标文件规定的其它情况。</w:t>
      </w:r>
    </w:p>
    <w:p>
      <w:pPr>
        <w:topLinePunct/>
        <w:spacing w:line="480" w:lineRule="exact"/>
        <w:ind w:left="480"/>
        <w:rPr>
          <w:rFonts w:hint="eastAsia" w:ascii="宋体" w:hAnsi="宋体" w:eastAsia="宋体" w:cs="宋体"/>
          <w:sz w:val="24"/>
        </w:rPr>
      </w:pPr>
      <w:r>
        <w:rPr>
          <w:rFonts w:hint="eastAsia" w:ascii="宋体" w:hAnsi="宋体" w:eastAsia="宋体" w:cs="宋体"/>
          <w:sz w:val="24"/>
        </w:rPr>
        <w:t>24.2招标代理机构将有效投标文件送评标委员会评审、比较。</w:t>
      </w:r>
    </w:p>
    <w:p>
      <w:pPr>
        <w:spacing w:line="480" w:lineRule="exact"/>
        <w:ind w:firstLine="424" w:firstLineChars="176"/>
        <w:rPr>
          <w:rFonts w:hint="eastAsia" w:ascii="宋体" w:hAnsi="宋体" w:eastAsia="宋体" w:cs="宋体"/>
          <w:b/>
          <w:bCs/>
          <w:sz w:val="24"/>
        </w:rPr>
      </w:pPr>
      <w:r>
        <w:rPr>
          <w:rFonts w:hint="eastAsia" w:ascii="宋体" w:hAnsi="宋体" w:eastAsia="宋体" w:cs="宋体"/>
          <w:b/>
          <w:bCs/>
          <w:sz w:val="24"/>
        </w:rPr>
        <w:t>24.3其它情况及处理</w:t>
      </w:r>
    </w:p>
    <w:p>
      <w:pPr>
        <w:spacing w:line="480" w:lineRule="exact"/>
        <w:ind w:firstLine="422" w:firstLineChars="176"/>
        <w:rPr>
          <w:rFonts w:hint="eastAsia" w:ascii="宋体" w:hAnsi="宋体" w:eastAsia="宋体" w:cs="宋体"/>
          <w:bCs/>
          <w:sz w:val="24"/>
        </w:rPr>
      </w:pPr>
      <w:r>
        <w:rPr>
          <w:rFonts w:hint="eastAsia" w:ascii="宋体" w:hAnsi="宋体" w:eastAsia="宋体" w:cs="宋体"/>
          <w:sz w:val="24"/>
        </w:rPr>
        <w:t>24.3.1投标单位有下列情况之一，其报价不仅被视为无效，而且采购人、采购代理机构将严格依照《中华人民共和国政府采购法》及有关法律、法规及规章的规定行使其权利。投标单位给采购人、采购代理机构造成损失的，应予以赔偿</w:t>
      </w:r>
      <w:r>
        <w:rPr>
          <w:rFonts w:hint="eastAsia" w:ascii="宋体" w:hAnsi="宋体" w:eastAsia="宋体" w:cs="宋体"/>
          <w:bCs/>
          <w:sz w:val="24"/>
        </w:rPr>
        <w:t>。</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（1）提供虚假材料谋取中标、成交的；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（2）采取不正当手段诋毁、排挤其他投标单位的；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（3）投标单位与采购人、其他投标单位或者采购代理机构恶意串通的；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（4）投标单位向采购人、采购代理机构、评标委员会成员提供不正当利益；</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（5）在招标采购过程中主动与采购人进行协商谈判的；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（6）法律、法规规定的其他情况。</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24.3.2中标单位有下列情形之一的，采购人不予退还其交纳的投标保证金；情节严重的，由财政部门将其列入不良行为记录名单，在一至三年内禁止参加政府采购活动，并予以通报：</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（一）中标后无正当理由不与采购人或者采购代理机构签订合同的；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（二）将中标项目转让给他人的；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（三）拒绝履行合同义务的。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24.3.3在采购活动中，有下列情形之一的，采购人、采购代理机构应当予以废标或者终止采购活动，并将理由书面告知所有投标单位：</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（1）在投标截止时间结束后参加投标的投标单位不足3家，符合招标文件规定条件的投标单位不足3家或者对招标文件作实质性投标的投标单位不足3家的；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（2）出现影响采购公正的违法违规行为的；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（3）投标单位的报价均超过采购预算的；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（4）因重大变故，采购任务取消的。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25.评标委员会</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开标后，评标委员会进行评标。</w:t>
      </w:r>
    </w:p>
    <w:p>
      <w:pPr>
        <w:spacing w:line="480" w:lineRule="exact"/>
        <w:ind w:firstLine="424" w:firstLineChars="176"/>
        <w:rPr>
          <w:rFonts w:hint="eastAsia" w:ascii="宋体" w:hAnsi="宋体" w:eastAsia="宋体" w:cs="宋体"/>
          <w:b/>
          <w:bCs/>
          <w:sz w:val="24"/>
        </w:rPr>
      </w:pPr>
      <w:r>
        <w:rPr>
          <w:rFonts w:hint="eastAsia" w:ascii="宋体" w:hAnsi="宋体" w:eastAsia="宋体" w:cs="宋体"/>
          <w:b/>
          <w:bCs/>
          <w:sz w:val="24"/>
        </w:rPr>
        <w:t>根据本项目的特点依法组建评标委员会，其成员由采购人代表和有关技术、经济等方面的专家组成，成员人数为5人单数；其中，技术、经济等方面的专家不少于成员总数的三分之二。</w:t>
      </w:r>
    </w:p>
    <w:p>
      <w:pPr>
        <w:adjustRightInd w:val="0"/>
        <w:snapToGrid w:val="0"/>
        <w:spacing w:line="480" w:lineRule="exact"/>
        <w:ind w:firstLine="424" w:firstLineChars="176"/>
        <w:rPr>
          <w:rFonts w:hint="eastAsia" w:ascii="宋体" w:hAnsi="宋体" w:eastAsia="宋体" w:cs="宋体"/>
          <w:sz w:val="24"/>
        </w:rPr>
      </w:pPr>
      <w:r>
        <w:rPr>
          <w:rFonts w:hint="eastAsia" w:ascii="宋体" w:hAnsi="宋体" w:eastAsia="宋体" w:cs="宋体"/>
          <w:b/>
          <w:bCs/>
          <w:sz w:val="24"/>
        </w:rPr>
        <w:t>评标委员会独立开展工作，负责审议所有投标文件，并推荐中标候选人或直接确定中标人。</w:t>
      </w:r>
      <w:r>
        <w:rPr>
          <w:rFonts w:hint="eastAsia" w:ascii="宋体" w:hAnsi="宋体" w:eastAsia="宋体" w:cs="宋体"/>
          <w:sz w:val="24"/>
        </w:rPr>
        <w:t>评标委员会将对供应商的商业、技术秘密予以保密。</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26.评标过程的保密性</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公开开标后，凡是与审查、澄清、评价和比较投标的有关资料以及授标建议等，均不得向供应商及与评标无关的其他人员透露。</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在评标过程中,如果供应商试图向招标代理机构和参与评标的人员施加任何影响，都将会导致其投标被拒绝。</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27.投标文件的初审</w:t>
      </w:r>
    </w:p>
    <w:p>
      <w:pPr>
        <w:adjustRightInd w:val="0"/>
        <w:snapToGrid w:val="0"/>
        <w:spacing w:line="480" w:lineRule="exact"/>
        <w:ind w:firstLine="422" w:firstLineChars="176"/>
        <w:rPr>
          <w:rFonts w:hint="eastAsia" w:ascii="宋体" w:hAnsi="宋体" w:eastAsia="宋体" w:cs="宋体"/>
          <w:color w:val="FF0000"/>
          <w:sz w:val="24"/>
        </w:rPr>
      </w:pPr>
      <w:r>
        <w:rPr>
          <w:rFonts w:hint="eastAsia" w:ascii="宋体" w:hAnsi="宋体" w:eastAsia="宋体" w:cs="宋体"/>
          <w:sz w:val="24"/>
        </w:rPr>
        <w:t>27.1 在详细评标之前，评标委员会将依据招标文件的规定，从投标文件的有效性、完整性和对招标文件的投标程度进行审查，以确定是否对招标文件的实质性要求做出投标。实质性投标的投标应该是与招标文件要求的全部条款、条件和规格相符，没有重大偏离或保留的投标，所谓重大偏离或保留是指影响到招标文件规定的合同内容、服务质量，或者在实质上与招标文件不一致，而且限制了招标人的权利或供应商的义务，纠正这些偏离或保留将会对其他实质性投标要求的供应商的竞争地位产生不公正的影响。评标委员会决定投标文件的投标性是根据投标文件本身的内容，而不寻求外部证据。重大偏离的判定由评审专家现场确定，须经评标委员会2/3以上（含2/3）的成员认定。</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27.2如果投标文件实质上没有投标招标文件的要求，评标委员会有权拒绝其投标，供应商不得通过修改或撤销不合要求的偏离或保留而使其报价成为实质性投标的投标。</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27.3投标文件中未做详细描述导致评标委员会无法确认或理解的内容，评标委员会将向对于供应商不利的方向确认或理解。</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27.4 在商务评议时，若出现采购法36条情形以及下列情况之一的，评标委员会有权利拒绝该供应商的投标或作废标处理：</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color w:val="000000"/>
          <w:sz w:val="24"/>
        </w:rPr>
        <w:t>27.4.1供应商未按招标文件要求交纳投标保证金的。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27.4.2投标函、法定代表人授权委托书、公开唱价一览表、明细报价表中未加盖供应商公章；投标函、法定代表人授权委托书中法定代表人未签字/印章（或签字/印章人无法定代表人有效授权书的）。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27.4.3投标文件未按招标文件规定编制或字迹模糊不清，难以辨认的。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27.4.4供应商的投标文件不符合招标文件要求的。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27.4.5供应商递交两份或多份内容不同的投标文件，或在一份投标文件中对同一招标项目有两个或多个报价，且未声明哪一个有效（按招标文件规定提交备选投标方案的或招标文件有其它说明的除外）。</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27.4.6投标有效期不足的。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27.4.7公开唱标后，供应商撤回投标、退出评标的。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27.4.8供应商相互串通投标的。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27.4.9妨碍招标人、招标代理机构或其他供应商的合法权益。</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27.4.10供应商向招标人、招标代理机构、评标委员会提供不正当利益的。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27.4.11投标文件符合招标文件中规定废标的其它商务条款。</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27.4.12不具备采购文件中规定的资格要求的。</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sz w:val="24"/>
        </w:rPr>
        <w:t>27.4.13</w:t>
      </w:r>
      <w:r>
        <w:rPr>
          <w:rFonts w:hint="eastAsia" w:ascii="宋体" w:hAnsi="宋体" w:eastAsia="宋体" w:cs="宋体"/>
          <w:color w:val="000000"/>
          <w:sz w:val="24"/>
        </w:rPr>
        <w:t>报价超过招标文件中规定的预算金额或者最高限价的。</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sz w:val="24"/>
        </w:rPr>
        <w:t>27.</w:t>
      </w:r>
      <w:r>
        <w:rPr>
          <w:rFonts w:hint="eastAsia" w:ascii="宋体" w:hAnsi="宋体" w:eastAsia="宋体" w:cs="宋体"/>
          <w:color w:val="000000"/>
          <w:sz w:val="24"/>
        </w:rPr>
        <w:t>4.14投标文件含有采购人不能接受的附加条件的。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w:t>
      </w:r>
      <w:r>
        <w:rPr>
          <w:rFonts w:hint="eastAsia" w:ascii="宋体" w:hAnsi="宋体" w:eastAsia="宋体" w:cs="宋体"/>
          <w:color w:val="000000"/>
          <w:sz w:val="24"/>
        </w:rPr>
        <w:t>4.15</w:t>
      </w:r>
      <w:r>
        <w:rPr>
          <w:rFonts w:hint="eastAsia" w:ascii="宋体" w:hAnsi="宋体" w:eastAsia="宋体" w:cs="宋体"/>
          <w:sz w:val="24"/>
        </w:rPr>
        <w:t>供应商串通投标；</w:t>
      </w:r>
      <w:r>
        <w:rPr>
          <w:rFonts w:hint="eastAsia" w:ascii="宋体" w:hAnsi="宋体" w:eastAsia="宋体" w:cs="宋体"/>
          <w:sz w:val="24"/>
        </w:rPr>
        <w:tab/>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27.5有下列情形之一的，视为串通投标，作废标处理：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（1）不同供应商的投标文件由同一单位或者个人编制；</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（2）不同供应商委托同一单位或者个人办理投标事宜；</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（3）不同供应商的投标文件载明的项目管理成员为同一人；</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（4）不同供应商的投标文件异常一致或者投标报价呈规律性差异；</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（5）不同供应商的投标文件相互混装；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（6）不同供应商的投标保证金从同一单位或者个人的账户转出；</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（7）不同供应商的投标文件由同一台电脑或同一电子签名认证证书编制或上传的；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27.6法律、法规规定的其它情况。</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27.7在技术评议时，如发现下列情况之一的，评标委员会有权利拒绝该供应商的投标或做废标处理：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27.7.1投标文件技术规格中参数重大偏离的。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7.2投标文件技术规格中的投标与事实不符或虚假投标的。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7.3供应商复制招标文件的技术规格相关部分内容作为其投标文件的一部分，而没真实描述投标产品实际技术指标的（仅限货物类采购）</w:t>
      </w:r>
      <w:r>
        <w:rPr>
          <w:rFonts w:hint="eastAsia" w:ascii="宋体" w:hAnsi="宋体" w:eastAsia="宋体" w:cs="宋体"/>
          <w:b/>
          <w:sz w:val="24"/>
        </w:rPr>
        <w:t>。</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7.4投标文件符合招标文件中规定废标的其它技术条款。</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7.5投标文件不满足招标文件技术条款中主要参数要求或提供的主要参数无技术资料支持的。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7.6文件中要求提交的证件原件凡有弄虚作假的，一经查实其投标将做废标处理。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27.8评标委员会将允许修正投标文件中不构成重大偏离的、微小的、非正规的、不一致的或不规则的地方，但这些修改不能影响任何供应商相应的名次排列。</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28.投标文件的澄清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28.1评标期间，为有助于对投标文件的审查、评价和比较，评标委员会有权要求供应商对其投标文件进行澄清，但并非对每个供应商都做澄清要求。</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28.2接到评标委员会澄清要求的供应商应派人按评标委员会通知的时间和地点做出书面澄清，书面澄清的内容须由供应商法定代表人或授权代表签署，并作为投标文件的组成部分，但投标的实质性内容不得做任何更改。</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28.3接到评标委员会澄清要求的供应商如未按本须知第28.2）款的规定做出澄清，其风险由供应商自行承担。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28.4供应商对澄清的答复以书面材料为准，但不得对投标内容进行实质性修改，供应商澄清和答复的内容构成投标文件的组成部分。</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29.评标原则</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“公平、公正、择优、效益”为本次评标的基本原则，评标委员会按照这一原则的要求，公正、平等地对待各供应商。同时，在评标过程中恪守以下原则：</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1）客观性原则：评标委员会将严格按照采购文件要求的内容，对供应商的投标文件进行认真评审；评标委员会对投标文件的评审仅依据投标文件本身，而不依靠投标文件以外的任何因素。</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2）统一性原则：评标委员会将按照统一的原则和方法，对各供应商的投标文件进行评审。</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3）独立性原则：评审工作在评标委员会内部独立进行，不受外界任何因素的干扰和影响，评标委员会成员对出具的专家意见承担个人责任。</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4）保密性原则：评标委员会成员及有关工作人员将保守供应商的商业秘密。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5）综合性原则：评标委员会将综合分析评审供应商的各项指标，而不以单项指标的优劣评定出中标人。</w:t>
      </w:r>
    </w:p>
    <w:p>
      <w:pPr>
        <w:topLinePunct/>
        <w:adjustRightInd w:val="0"/>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30.投标文件的评价和比较</w:t>
      </w:r>
    </w:p>
    <w:p>
      <w:pPr>
        <w:adjustRightInd w:val="0"/>
        <w:snapToGrid w:val="0"/>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1）评标委员会将按照本须知第27条的规定，仅对初审合格的投标文件按招标文件中规定的评标方法、标准进行评价和比较。</w:t>
      </w:r>
    </w:p>
    <w:p>
      <w:pPr>
        <w:adjustRightInd w:val="0"/>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2）评定的标准和方法</w:t>
      </w:r>
    </w:p>
    <w:p>
      <w:pPr>
        <w:adjustRightInd w:val="0"/>
        <w:snapToGrid w:val="0"/>
        <w:spacing w:line="480" w:lineRule="exact"/>
        <w:ind w:firstLine="480" w:firstLineChars="200"/>
        <w:rPr>
          <w:rFonts w:hint="eastAsia" w:ascii="宋体" w:hAnsi="宋体" w:eastAsia="宋体" w:cs="宋体"/>
          <w:b/>
          <w:sz w:val="24"/>
          <w:u w:val="double"/>
        </w:rPr>
      </w:pPr>
      <w:r>
        <w:rPr>
          <w:rFonts w:hint="eastAsia" w:ascii="宋体" w:hAnsi="宋体" w:eastAsia="宋体" w:cs="宋体"/>
          <w:sz w:val="24"/>
        </w:rPr>
        <w:t xml:space="preserve">a) </w:t>
      </w:r>
      <w:r>
        <w:rPr>
          <w:rFonts w:hint="eastAsia" w:ascii="宋体" w:hAnsi="宋体" w:eastAsia="宋体" w:cs="宋体"/>
          <w:b/>
          <w:sz w:val="24"/>
          <w:u w:val="double"/>
        </w:rPr>
        <w:t>本次评标的标准和方法采用综合评分</w:t>
      </w:r>
      <w:r>
        <w:rPr>
          <w:rFonts w:hint="eastAsia" w:ascii="宋体" w:hAnsi="宋体" w:eastAsia="宋体" w:cs="宋体"/>
          <w:b/>
          <w:bCs/>
          <w:sz w:val="24"/>
          <w:u w:val="double"/>
        </w:rPr>
        <w:t>法</w:t>
      </w:r>
      <w:r>
        <w:rPr>
          <w:rFonts w:hint="eastAsia" w:ascii="宋体" w:hAnsi="宋体" w:eastAsia="宋体" w:cs="宋体"/>
          <w:b/>
          <w:sz w:val="24"/>
          <w:u w:val="double"/>
        </w:rPr>
        <w:t>。</w:t>
      </w:r>
      <w:r>
        <w:rPr>
          <w:rFonts w:hint="eastAsia" w:ascii="宋体" w:hAnsi="宋体" w:eastAsia="宋体" w:cs="宋体"/>
          <w:sz w:val="24"/>
        </w:rPr>
        <w:t>评标委员会成员综合评定各供应商提交的投标文件，在满足招标文件所要求的全部实质性要求的前提下，</w:t>
      </w:r>
      <w:r>
        <w:rPr>
          <w:rFonts w:hint="eastAsia" w:ascii="宋体" w:hAnsi="宋体" w:eastAsia="宋体" w:cs="宋体"/>
          <w:b/>
          <w:sz w:val="24"/>
          <w:u w:val="double"/>
        </w:rPr>
        <w:t>按照招标文件中规定的各项因素进行综合评审后，以评标总得分由高到低进行排序，总得分相同的报价低者优先。如果得分、投标报价、技术都相同的，由评标委员会采用无记名投票的方式决定排名</w:t>
      </w:r>
    </w:p>
    <w:p>
      <w:pPr>
        <w:adjustRightInd w:val="0"/>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b)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c)非单一产品采购项目，采购人应当根据采购项目技术构成、产品价格比重等合理确定核心产品，并在招标文件中载明。多家投标人提供的核心产品品牌相同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82" w:firstLineChars="200"/>
        <w:rPr>
          <w:rFonts w:hint="eastAsia" w:ascii="宋体" w:hAnsi="宋体" w:eastAsia="宋体" w:cs="宋体"/>
          <w:b/>
          <w:sz w:val="24"/>
          <w:u w:val="double"/>
        </w:rPr>
      </w:pPr>
      <w:r>
        <w:rPr>
          <w:rFonts w:hint="eastAsia" w:ascii="宋体" w:hAnsi="宋体" w:eastAsia="宋体" w:cs="宋体"/>
          <w:b/>
          <w:sz w:val="24"/>
          <w:u w:val="double"/>
        </w:rPr>
        <w:t>d) 采购人根据评标委员会提出的书面评标报告和推荐的中标候选人排序情况，确定成交供应商，根据采购人委托提供相应的服务</w:t>
      </w:r>
      <w:r>
        <w:rPr>
          <w:rFonts w:hint="eastAsia" w:ascii="宋体" w:hAnsi="宋体" w:eastAsia="宋体" w:cs="宋体"/>
          <w:b/>
          <w:color w:val="000000"/>
          <w:sz w:val="24"/>
          <w:u w:val="double"/>
        </w:rPr>
        <w:t>。</w:t>
      </w:r>
      <w:r>
        <w:rPr>
          <w:rFonts w:hint="eastAsia" w:ascii="宋体" w:hAnsi="宋体" w:eastAsia="宋体" w:cs="宋体"/>
          <w:b/>
          <w:sz w:val="24"/>
          <w:u w:val="double"/>
        </w:rPr>
        <w:t>同时将中标结果通知所有参加投标的供应商，只宣布结果，不解释未中标原因。</w:t>
      </w:r>
    </w:p>
    <w:p>
      <w:pPr>
        <w:adjustRightInd w:val="0"/>
        <w:snapToGrid w:val="0"/>
        <w:spacing w:line="480" w:lineRule="exact"/>
        <w:ind w:firstLine="482" w:firstLineChars="200"/>
        <w:rPr>
          <w:rFonts w:hint="eastAsia" w:ascii="宋体" w:hAnsi="宋体" w:eastAsia="宋体" w:cs="宋体"/>
          <w:b/>
          <w:sz w:val="24"/>
          <w:u w:val="double"/>
        </w:rPr>
      </w:pPr>
      <w:r>
        <w:rPr>
          <w:rFonts w:hint="eastAsia" w:ascii="宋体" w:hAnsi="宋体" w:eastAsia="宋体" w:cs="宋体"/>
          <w:b/>
          <w:sz w:val="24"/>
          <w:u w:val="double"/>
        </w:rPr>
        <w:t>e) 根据推荐的中标候选人排序情况确定排名第一的供应商成交供应商。</w:t>
      </w:r>
    </w:p>
    <w:p>
      <w:pPr>
        <w:adjustRightInd w:val="0"/>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相关政策及措施</w:t>
      </w:r>
    </w:p>
    <w:p>
      <w:pPr>
        <w:adjustRightInd w:val="0"/>
        <w:snapToGrid w:val="0"/>
        <w:spacing w:line="480" w:lineRule="exact"/>
        <w:ind w:left="280" w:firstLine="240" w:firstLineChars="100"/>
        <w:rPr>
          <w:rFonts w:ascii="宋体" w:hAnsi="宋体"/>
          <w:color w:val="auto"/>
          <w:sz w:val="24"/>
        </w:rPr>
      </w:pPr>
      <w:r>
        <w:rPr>
          <w:rFonts w:hint="eastAsia" w:ascii="宋体" w:hAnsi="宋体"/>
          <w:color w:val="auto"/>
          <w:sz w:val="24"/>
        </w:rPr>
        <w:t>（1）根据《政府采购促进中小企业发展管理办法》（财库[2020]46 号）文件规定，对小型和微型企业产品的价格给予</w:t>
      </w:r>
      <w:r>
        <w:rPr>
          <w:rFonts w:hint="eastAsia" w:ascii="宋体" w:hAnsi="宋体"/>
          <w:color w:val="auto"/>
          <w:sz w:val="24"/>
          <w:lang w:val="en-US" w:eastAsia="zh-CN"/>
        </w:rPr>
        <w:t>5</w:t>
      </w:r>
      <w:r>
        <w:rPr>
          <w:rFonts w:hint="eastAsia" w:ascii="宋体" w:hAnsi="宋体"/>
          <w:color w:val="auto"/>
          <w:sz w:val="24"/>
        </w:rPr>
        <w:t>%的扣除,用扣除后的价格参与评审：</w:t>
      </w:r>
    </w:p>
    <w:p>
      <w:pPr>
        <w:adjustRightInd w:val="0"/>
        <w:snapToGrid w:val="0"/>
        <w:spacing w:line="480" w:lineRule="exact"/>
        <w:rPr>
          <w:rFonts w:ascii="宋体" w:hAnsi="宋体"/>
          <w:color w:val="auto"/>
          <w:sz w:val="24"/>
        </w:rPr>
      </w:pPr>
      <w:r>
        <w:rPr>
          <w:rFonts w:hint="eastAsia" w:ascii="宋体" w:hAnsi="宋体"/>
          <w:color w:val="auto"/>
          <w:sz w:val="24"/>
        </w:rPr>
        <w:t xml:space="preserve">       小型和微型企业产品价格扣除=（小型、微型企业产品报价）×</w:t>
      </w:r>
      <w:r>
        <w:rPr>
          <w:rFonts w:hint="eastAsia" w:ascii="宋体" w:hAnsi="宋体"/>
          <w:color w:val="auto"/>
          <w:sz w:val="24"/>
          <w:lang w:val="en-US" w:eastAsia="zh-CN"/>
        </w:rPr>
        <w:t>5</w:t>
      </w:r>
      <w:r>
        <w:rPr>
          <w:rFonts w:hint="eastAsia" w:ascii="宋体" w:hAnsi="宋体"/>
          <w:color w:val="auto"/>
          <w:sz w:val="24"/>
        </w:rPr>
        <w:t>%；</w:t>
      </w:r>
    </w:p>
    <w:p>
      <w:pPr>
        <w:adjustRightInd w:val="0"/>
        <w:snapToGrid w:val="0"/>
        <w:spacing w:line="480" w:lineRule="exact"/>
        <w:rPr>
          <w:rFonts w:ascii="宋体" w:hAnsi="宋体"/>
          <w:color w:val="auto"/>
          <w:sz w:val="24"/>
        </w:rPr>
      </w:pPr>
      <w:r>
        <w:rPr>
          <w:rFonts w:hint="eastAsia" w:ascii="宋体" w:hAnsi="宋体"/>
          <w:color w:val="auto"/>
          <w:sz w:val="24"/>
        </w:rPr>
        <w:t xml:space="preserve">       小型和微型企业评审价格=总报价—小型、微型企业产品价格扣除。</w:t>
      </w:r>
    </w:p>
    <w:p>
      <w:pPr>
        <w:topLinePunct/>
        <w:spacing w:line="480" w:lineRule="exact"/>
        <w:ind w:firstLine="499"/>
        <w:rPr>
          <w:rFonts w:ascii="宋体" w:hAnsi="宋体"/>
          <w:color w:val="auto"/>
          <w:sz w:val="24"/>
        </w:rPr>
      </w:pPr>
      <w:r>
        <w:rPr>
          <w:rFonts w:hint="eastAsia" w:ascii="宋体" w:hAnsi="宋体"/>
          <w:color w:val="auto"/>
          <w:sz w:val="24"/>
        </w:rPr>
        <w:t>注：1、小型、微型企业应当同时符合以下条件：（一）符合小型、微型企业划分标准；（二）提供本企业制造的货物，或者提供其他小型、微型企业制造的货物。本项所称货物不包括使用大型企业注册商标的货物。小型、微型企业提供中型企业制造的货物的，视同为中型企业；2、参加政府采购活动的小型和微型企业应当提供《中小企业声明函》（见附件），并对声明函的真实性负责；3、提供其他小型、微型企业制造商的货物，则应当同时提供其《中小企业声明函》；4、供应商提供的《中小企业声明函》与事实不符的，依照《中华人民共和国政府采购法》第七十七条第一款的规定追究法律责任。</w:t>
      </w:r>
    </w:p>
    <w:p>
      <w:pPr>
        <w:topLinePunct/>
        <w:spacing w:line="480" w:lineRule="exact"/>
        <w:ind w:firstLine="480" w:firstLineChars="200"/>
        <w:rPr>
          <w:rFonts w:ascii="宋体" w:hAnsi="宋体" w:cs="宋体"/>
          <w:color w:val="auto"/>
          <w:sz w:val="24"/>
        </w:rPr>
      </w:pPr>
      <w:r>
        <w:rPr>
          <w:rFonts w:hint="eastAsia" w:ascii="宋体" w:hAnsi="宋体"/>
          <w:color w:val="auto"/>
          <w:sz w:val="24"/>
        </w:rPr>
        <w:t>（2）根据《财政部、司法部关于政府采购支持</w:t>
      </w:r>
      <w:r>
        <w:rPr>
          <w:rFonts w:hint="eastAsia" w:ascii="宋体" w:hAnsi="宋体" w:cs="宋体"/>
          <w:color w:val="auto"/>
          <w:sz w:val="24"/>
        </w:rPr>
        <w:t>监狱企业发展有关问题的通知》（财库[2014]68号）文件规定，监狱企业视同小型、微型企业，享受预留份额、评审中价格扣除等政府采购促进中小企业发展的政府采购政策。在政府采购活动中，对监狱企业产品的价格给予</w:t>
      </w:r>
      <w:r>
        <w:rPr>
          <w:rFonts w:hint="eastAsia" w:ascii="宋体" w:hAnsi="宋体" w:cs="宋体"/>
          <w:color w:val="auto"/>
          <w:sz w:val="24"/>
          <w:lang w:val="en-US" w:eastAsia="zh-CN"/>
        </w:rPr>
        <w:t>5</w:t>
      </w:r>
      <w:r>
        <w:rPr>
          <w:rFonts w:hint="eastAsia" w:ascii="宋体" w:hAnsi="宋体" w:cs="宋体"/>
          <w:color w:val="auto"/>
          <w:sz w:val="24"/>
        </w:rPr>
        <w:t>%的扣除，用扣除后的价格参与评审：</w:t>
      </w:r>
    </w:p>
    <w:p>
      <w:pPr>
        <w:topLinePunct/>
        <w:spacing w:line="480" w:lineRule="exact"/>
        <w:rPr>
          <w:rFonts w:ascii="宋体" w:hAnsi="宋体" w:cs="宋体"/>
          <w:color w:val="auto"/>
          <w:sz w:val="24"/>
        </w:rPr>
      </w:pPr>
      <w:r>
        <w:rPr>
          <w:rFonts w:hint="eastAsia" w:ascii="宋体" w:hAnsi="宋体" w:cs="宋体"/>
          <w:color w:val="auto"/>
          <w:sz w:val="24"/>
        </w:rPr>
        <w:t xml:space="preserve">         监狱企业产品价格扣除=监狱企业产品报价×</w:t>
      </w:r>
      <w:r>
        <w:rPr>
          <w:rFonts w:hint="eastAsia" w:ascii="宋体" w:hAnsi="宋体" w:cs="宋体"/>
          <w:color w:val="auto"/>
          <w:sz w:val="24"/>
          <w:lang w:val="en-US" w:eastAsia="zh-CN"/>
        </w:rPr>
        <w:t>5</w:t>
      </w:r>
      <w:r>
        <w:rPr>
          <w:rFonts w:hint="eastAsia" w:ascii="宋体" w:hAnsi="宋体" w:cs="宋体"/>
          <w:color w:val="auto"/>
          <w:sz w:val="24"/>
        </w:rPr>
        <w:t>%；</w:t>
      </w:r>
    </w:p>
    <w:p>
      <w:pPr>
        <w:topLinePunct/>
        <w:spacing w:line="480" w:lineRule="exact"/>
        <w:rPr>
          <w:rFonts w:ascii="宋体" w:hAnsi="宋体" w:cs="宋体"/>
          <w:color w:val="auto"/>
          <w:sz w:val="24"/>
        </w:rPr>
      </w:pPr>
      <w:r>
        <w:rPr>
          <w:rFonts w:hint="eastAsia" w:ascii="宋体" w:hAnsi="宋体" w:cs="宋体"/>
          <w:color w:val="auto"/>
          <w:sz w:val="24"/>
        </w:rPr>
        <w:t xml:space="preserve">         监狱企业评审价格=总报价-监狱企业产品价格扣除。</w:t>
      </w:r>
    </w:p>
    <w:p>
      <w:pPr>
        <w:topLinePunct/>
        <w:spacing w:line="480" w:lineRule="exact"/>
        <w:ind w:firstLine="500"/>
        <w:rPr>
          <w:rFonts w:ascii="宋体" w:hAnsi="宋体" w:cs="宋体"/>
          <w:b/>
          <w:bCs/>
          <w:color w:val="auto"/>
          <w:sz w:val="24"/>
        </w:rPr>
      </w:pPr>
      <w:r>
        <w:rPr>
          <w:rFonts w:hint="eastAsia" w:ascii="宋体" w:hAnsi="宋体" w:cs="宋体"/>
          <w:b/>
          <w:bCs/>
          <w:color w:val="auto"/>
          <w:sz w:val="24"/>
        </w:rPr>
        <w:t>注：1、根据山东省财政厅、山东省司法厅关于转发财政部、司法部《关于政府采购支持监狱企业发展有关问题的通知》的通知（鲁财采[2014]33号）文件规定，有制服、消防设备和特种车辆采购的在项目评审时，对其产品给予8%的价格扣除；2、监狱企业参加政府采购活动时，应当提供由省级以上监狱管理局、戒毒管理局（含新疆生产建设兵团）出具的属于监狱企业的证明文件原件</w:t>
      </w:r>
      <w:r>
        <w:rPr>
          <w:rFonts w:hint="eastAsia" w:ascii="宋体" w:hAnsi="宋体" w:cs="宋体"/>
          <w:b/>
          <w:bCs/>
          <w:color w:val="auto"/>
          <w:sz w:val="24"/>
          <w:lang w:val="en-US" w:eastAsia="zh-CN"/>
        </w:rPr>
        <w:t>扫描件</w:t>
      </w:r>
      <w:r>
        <w:rPr>
          <w:rFonts w:hint="eastAsia" w:ascii="宋体" w:hAnsi="宋体" w:cs="宋体"/>
          <w:b/>
          <w:bCs/>
          <w:color w:val="auto"/>
          <w:sz w:val="24"/>
        </w:rPr>
        <w:t>，否则不给予价格扣除。</w:t>
      </w:r>
    </w:p>
    <w:p>
      <w:pPr>
        <w:topLinePunct/>
        <w:spacing w:line="480" w:lineRule="exact"/>
        <w:ind w:firstLine="480" w:firstLineChars="200"/>
        <w:rPr>
          <w:rFonts w:ascii="宋体" w:hAnsi="宋体" w:cs="宋体"/>
          <w:color w:val="auto"/>
          <w:sz w:val="24"/>
        </w:rPr>
      </w:pPr>
      <w:r>
        <w:rPr>
          <w:rFonts w:hint="eastAsia" w:ascii="宋体" w:hAnsi="宋体" w:cs="宋体"/>
          <w:color w:val="auto"/>
          <w:sz w:val="24"/>
        </w:rPr>
        <w:t>（3）根据《财政部 民政部 中国残疾人联合会关于促进残疾人就业政府采购政策的通知》（财库〔2017〕141号）文件规定，残疾人福利性单位视同小型、微型企业，享受预留份额、评审中价格扣除等促进中小企业发展的政府采购政策。在政府采购活动中，对残疾人福利性单位产品的价格给予</w:t>
      </w:r>
      <w:r>
        <w:rPr>
          <w:rFonts w:hint="eastAsia" w:ascii="宋体" w:hAnsi="宋体" w:cs="宋体"/>
          <w:color w:val="auto"/>
          <w:sz w:val="24"/>
          <w:lang w:val="en-US" w:eastAsia="zh-CN"/>
        </w:rPr>
        <w:t>5</w:t>
      </w:r>
      <w:r>
        <w:rPr>
          <w:rFonts w:hint="eastAsia" w:ascii="宋体" w:hAnsi="宋体" w:cs="宋体"/>
          <w:color w:val="auto"/>
          <w:sz w:val="24"/>
        </w:rPr>
        <w:t>%的扣除，用扣除后的价格参与评审：</w:t>
      </w:r>
    </w:p>
    <w:p>
      <w:pPr>
        <w:topLinePunct/>
        <w:spacing w:line="480" w:lineRule="exact"/>
        <w:ind w:firstLine="480" w:firstLineChars="200"/>
        <w:rPr>
          <w:rFonts w:ascii="宋体" w:hAnsi="宋体" w:cs="宋体"/>
          <w:color w:val="auto"/>
          <w:sz w:val="24"/>
        </w:rPr>
      </w:pPr>
      <w:r>
        <w:rPr>
          <w:rFonts w:hint="eastAsia" w:ascii="宋体" w:hAnsi="宋体" w:cs="宋体"/>
          <w:color w:val="auto"/>
          <w:sz w:val="24"/>
        </w:rPr>
        <w:t>残疾人福利性单位产品价格扣除=残疾人福利性单位产品报价×</w:t>
      </w:r>
      <w:r>
        <w:rPr>
          <w:rFonts w:hint="eastAsia" w:ascii="宋体" w:hAnsi="宋体" w:cs="宋体"/>
          <w:color w:val="auto"/>
          <w:sz w:val="24"/>
          <w:lang w:val="en-US" w:eastAsia="zh-CN"/>
        </w:rPr>
        <w:t>5</w:t>
      </w:r>
      <w:r>
        <w:rPr>
          <w:rFonts w:hint="eastAsia" w:ascii="宋体" w:hAnsi="宋体" w:cs="宋体"/>
          <w:color w:val="auto"/>
          <w:sz w:val="24"/>
        </w:rPr>
        <w:t>%；</w:t>
      </w:r>
    </w:p>
    <w:p>
      <w:pPr>
        <w:topLinePunct/>
        <w:spacing w:line="480" w:lineRule="exact"/>
        <w:rPr>
          <w:rFonts w:ascii="宋体" w:hAnsi="宋体" w:cs="宋体"/>
          <w:color w:val="auto"/>
          <w:sz w:val="24"/>
        </w:rPr>
      </w:pPr>
      <w:r>
        <w:rPr>
          <w:rFonts w:hint="eastAsia" w:ascii="宋体" w:hAnsi="宋体" w:cs="宋体"/>
          <w:color w:val="auto"/>
          <w:sz w:val="24"/>
        </w:rPr>
        <w:t xml:space="preserve">    残疾人福利性单位评审价格=总报价—残疾人福利性单位产品价格扣除。</w:t>
      </w:r>
    </w:p>
    <w:p>
      <w:pPr>
        <w:topLinePunct/>
        <w:spacing w:line="480" w:lineRule="exact"/>
        <w:ind w:firstLine="500"/>
        <w:rPr>
          <w:rFonts w:ascii="宋体" w:hAnsi="宋体" w:cs="宋体"/>
          <w:b/>
          <w:bCs/>
          <w:color w:val="auto"/>
          <w:sz w:val="24"/>
        </w:rPr>
      </w:pPr>
      <w:r>
        <w:rPr>
          <w:rFonts w:hint="eastAsia" w:ascii="宋体" w:hAnsi="宋体" w:cs="宋体"/>
          <w:b/>
          <w:bCs/>
          <w:color w:val="auto"/>
          <w:sz w:val="24"/>
        </w:rPr>
        <w:t>注：1、残疾人福利性单位在参加政府采购活动时，应当提供《残疾人福利性单位声明函》（见附件），否则不给予价格扣除；2、残疾人福利性单位属于小型、微型企业的，不重复享受政策；3、中标供应商为残疾人福利性单位的，采购人或者其委托的采购代理机构应当随中标结果同时公告其《残疾人福利性单位声明函》，接受社会监督。供应商提供的《残疾人福利性单位声明函》与事实不符的，依照《中华人民共和国政府采购法》第七十七条第一款的规定追究法律责任。</w:t>
      </w:r>
    </w:p>
    <w:p>
      <w:pPr>
        <w:widowControl/>
        <w:tabs>
          <w:tab w:val="left" w:pos="1440"/>
        </w:tabs>
        <w:spacing w:line="480" w:lineRule="exact"/>
        <w:ind w:firstLine="480" w:firstLineChars="200"/>
        <w:rPr>
          <w:rFonts w:ascii="宋体" w:hAnsi="宋体" w:cs="宋体"/>
          <w:color w:val="auto"/>
          <w:sz w:val="24"/>
        </w:rPr>
      </w:pPr>
      <w:r>
        <w:rPr>
          <w:rFonts w:hint="eastAsia" w:ascii="宋体" w:hAnsi="宋体" w:cs="宋体"/>
          <w:color w:val="auto"/>
          <w:sz w:val="24"/>
        </w:rPr>
        <w:t>（4）根据《节能产品政府采购实施意见》（财库[2004]185号）、《关于环境标志产品政府采购实施的意见》（财库[2006]90号）、《财政部 发展改革委 生态环境部 市场监管总局关于调整优化节能产品、环境标志产品政府采购执行机制的通知》（财库[2020]9号）、《财政部 生态环境部关于印发环境标志产品政府采购品目清单的通知》（财库[2020]18号）、《财政部发展改革委关于印发节能产品政府采购品目清单的通知》（财库[2020]19号）文件规定，政府采购属于节能清单中产品时，在技术、服务等指标同等条件下，应当优先采购节能清单所列的节能产品。采购人采购的产品属于环境标志产品政府采购清单中品目的，在性能、技术、服务等指标同等条件下，应当优先采购环境标志产品政府采购清单中的产品。对于同时列入环保清单和节能产品政府采购清单的产品，应当优先于只列入其中一个清单的产品。</w:t>
      </w:r>
    </w:p>
    <w:p>
      <w:pPr>
        <w:widowControl/>
        <w:tabs>
          <w:tab w:val="left" w:pos="1440"/>
        </w:tabs>
        <w:spacing w:line="480" w:lineRule="exact"/>
        <w:rPr>
          <w:rFonts w:ascii="宋体" w:hAnsi="宋体" w:cs="宋体"/>
          <w:color w:val="auto"/>
          <w:sz w:val="24"/>
        </w:rPr>
      </w:pPr>
      <w:r>
        <w:rPr>
          <w:rFonts w:hint="eastAsia" w:ascii="宋体" w:hAnsi="宋体" w:cs="宋体"/>
          <w:color w:val="auto"/>
          <w:sz w:val="24"/>
        </w:rPr>
        <w:t xml:space="preserve">   （5）根据《财政部 发展改革委关于印发节能产品政府采购品目清单的通知》（财库[2020]19号）文件规定，节能清单所列产品包括政府强制采购和优先采购的节能产品。其中，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其他品目为政府优先采购的节能产品。</w:t>
      </w:r>
    </w:p>
    <w:p>
      <w:pPr>
        <w:widowControl/>
        <w:tabs>
          <w:tab w:val="left" w:pos="1440"/>
        </w:tabs>
        <w:spacing w:line="480" w:lineRule="exact"/>
        <w:ind w:firstLine="480" w:firstLineChars="200"/>
        <w:rPr>
          <w:rFonts w:ascii="宋体" w:hAnsi="宋体" w:cs="宋体"/>
          <w:color w:val="auto"/>
          <w:sz w:val="24"/>
        </w:rPr>
      </w:pPr>
      <w:r>
        <w:rPr>
          <w:rFonts w:hint="eastAsia" w:ascii="宋体" w:hAnsi="宋体" w:cs="宋体"/>
          <w:color w:val="auto"/>
          <w:sz w:val="24"/>
        </w:rPr>
        <w:t>（6）根据《山东省节能环保产品政府采购评审办法》（鲁财库[2007]32号）文件规定，对节能、环保产品评审时加分：</w:t>
      </w:r>
    </w:p>
    <w:p>
      <w:pPr>
        <w:widowControl/>
        <w:tabs>
          <w:tab w:val="left" w:pos="1440"/>
        </w:tabs>
        <w:spacing w:line="480" w:lineRule="exact"/>
        <w:ind w:firstLine="480" w:firstLineChars="200"/>
        <w:rPr>
          <w:rFonts w:ascii="宋体" w:hAnsi="宋体" w:cs="宋体"/>
          <w:color w:val="auto"/>
          <w:sz w:val="24"/>
        </w:rPr>
      </w:pPr>
      <w:r>
        <w:rPr>
          <w:rFonts w:hint="eastAsia" w:ascii="宋体" w:hAnsi="宋体" w:cs="宋体"/>
          <w:color w:val="auto"/>
          <w:sz w:val="24"/>
        </w:rPr>
        <w:t>节能和环保产品加分=（节能和环保产品报价÷总报价）×</w:t>
      </w:r>
      <w:r>
        <w:rPr>
          <w:rFonts w:hint="eastAsia" w:ascii="宋体" w:hAnsi="宋体" w:cs="宋体"/>
          <w:color w:val="auto"/>
          <w:sz w:val="24"/>
          <w:lang w:val="en-US" w:eastAsia="zh-CN"/>
        </w:rPr>
        <w:t>4</w:t>
      </w:r>
      <w:r>
        <w:rPr>
          <w:rFonts w:hint="eastAsia" w:ascii="宋体" w:hAnsi="宋体" w:cs="宋体"/>
          <w:color w:val="auto"/>
          <w:sz w:val="24"/>
        </w:rPr>
        <w:t>%×技术评标总分值+（节能和环保产品报价÷总报价）×</w:t>
      </w:r>
      <w:r>
        <w:rPr>
          <w:rFonts w:hint="eastAsia" w:ascii="宋体" w:hAnsi="宋体" w:cs="宋体"/>
          <w:color w:val="auto"/>
          <w:sz w:val="24"/>
          <w:lang w:val="en-US" w:eastAsia="zh-CN"/>
        </w:rPr>
        <w:t>4</w:t>
      </w:r>
      <w:r>
        <w:rPr>
          <w:rFonts w:hint="eastAsia" w:ascii="宋体" w:hAnsi="宋体" w:cs="宋体"/>
          <w:color w:val="auto"/>
          <w:sz w:val="24"/>
        </w:rPr>
        <w:t>%×价格评标总分值。</w:t>
      </w:r>
    </w:p>
    <w:p>
      <w:pPr>
        <w:widowControl/>
        <w:tabs>
          <w:tab w:val="left" w:pos="1440"/>
        </w:tabs>
        <w:spacing w:line="480" w:lineRule="exact"/>
        <w:rPr>
          <w:rFonts w:ascii="宋体" w:hAnsi="宋体" w:cs="宋体"/>
          <w:color w:val="auto"/>
          <w:sz w:val="24"/>
        </w:rPr>
      </w:pPr>
      <w:r>
        <w:rPr>
          <w:rFonts w:hint="eastAsia" w:ascii="宋体" w:hAnsi="宋体" w:cs="宋体"/>
          <w:color w:val="auto"/>
          <w:sz w:val="24"/>
        </w:rPr>
        <w:t>其中节能产品报价中不含强制性节能产品的报价。</w:t>
      </w:r>
    </w:p>
    <w:p>
      <w:pPr>
        <w:widowControl/>
        <w:tabs>
          <w:tab w:val="left" w:pos="1440"/>
        </w:tabs>
        <w:spacing w:line="480" w:lineRule="exact"/>
        <w:rPr>
          <w:rFonts w:ascii="宋体" w:hAnsi="宋体" w:cs="宋体"/>
          <w:color w:val="auto"/>
          <w:sz w:val="24"/>
        </w:rPr>
      </w:pPr>
      <w:r>
        <w:rPr>
          <w:rFonts w:hint="eastAsia" w:ascii="宋体" w:hAnsi="宋体" w:cs="宋体"/>
          <w:color w:val="auto"/>
          <w:sz w:val="24"/>
        </w:rPr>
        <w:t>得分=评委综合打分+对节能和环保产品加分。</w:t>
      </w:r>
    </w:p>
    <w:p>
      <w:pPr>
        <w:pStyle w:val="31"/>
        <w:spacing w:line="480" w:lineRule="exact"/>
        <w:ind w:left="0" w:leftChars="0" w:firstLine="482"/>
        <w:rPr>
          <w:rFonts w:hint="eastAsia" w:ascii="宋体" w:hAnsi="宋体" w:cs="宋体"/>
          <w:b/>
          <w:bCs/>
          <w:color w:val="auto"/>
          <w:sz w:val="24"/>
        </w:rPr>
      </w:pPr>
      <w:r>
        <w:rPr>
          <w:rFonts w:hint="eastAsia" w:ascii="宋体" w:hAnsi="宋体" w:cs="宋体"/>
          <w:b/>
          <w:bCs/>
          <w:color w:val="auto"/>
          <w:sz w:val="24"/>
        </w:rPr>
        <w:t>注：1、节能产品是指列入财政部、发展改革委制定的《节能产品政府采购品目清单》范围的产品；环保产品是指列入财政部、生态环境部制定的《环境标志产品政府采购品目清单》范围的产品；2、产品是否属于享受政府采购政策的上述类型，依据国家确定的认证机构出具的处于有效期之内的中国节能产品认证证书、中国环境标志产品认证证书，对获得证书的产品实施政府优先采购或强制采购。以上证书以原件</w:t>
      </w:r>
      <w:r>
        <w:rPr>
          <w:rFonts w:hint="eastAsia" w:ascii="宋体" w:hAnsi="宋体" w:cs="宋体"/>
          <w:b/>
          <w:bCs/>
          <w:color w:val="auto"/>
          <w:sz w:val="24"/>
          <w:lang w:val="en-US" w:eastAsia="zh-CN"/>
        </w:rPr>
        <w:t>扫描件</w:t>
      </w:r>
      <w:r>
        <w:rPr>
          <w:rFonts w:hint="eastAsia" w:ascii="宋体" w:hAnsi="宋体" w:cs="宋体"/>
          <w:b/>
          <w:bCs/>
          <w:color w:val="auto"/>
          <w:sz w:val="24"/>
        </w:rPr>
        <w:t>为准，超过认证证书有效截止日期的自动失效。</w:t>
      </w:r>
    </w:p>
    <w:p>
      <w:pPr>
        <w:pStyle w:val="31"/>
        <w:spacing w:line="480" w:lineRule="exact"/>
        <w:ind w:left="0" w:leftChars="0" w:firstLine="482"/>
        <w:rPr>
          <w:rFonts w:hint="eastAsia" w:ascii="宋体" w:hAnsi="宋体" w:eastAsia="宋体" w:cs="宋体"/>
          <w:b/>
          <w:sz w:val="24"/>
        </w:rPr>
      </w:pPr>
      <w:r>
        <w:rPr>
          <w:rFonts w:hint="eastAsia" w:ascii="宋体" w:hAnsi="宋体" w:eastAsia="宋体" w:cs="宋体"/>
          <w:b/>
          <w:sz w:val="24"/>
        </w:rPr>
        <w:t>具体评标办法：</w:t>
      </w:r>
    </w:p>
    <w:tbl>
      <w:tblPr>
        <w:tblStyle w:val="32"/>
        <w:tblW w:w="9394"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1556"/>
        <w:gridCol w:w="699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394" w:type="dxa"/>
            <w:gridSpan w:val="3"/>
            <w:noWrap w:val="0"/>
            <w:vAlign w:val="top"/>
          </w:tcPr>
          <w:p>
            <w:pPr>
              <w:pStyle w:val="83"/>
              <w:spacing w:before="128" w:line="240" w:lineRule="auto"/>
              <w:ind w:left="2866"/>
              <w:rPr>
                <w:rFonts w:hint="eastAsia" w:ascii="宋体" w:hAnsi="宋体" w:eastAsia="宋体" w:cs="宋体"/>
                <w:sz w:val="24"/>
                <w:szCs w:val="24"/>
                <w:highlight w:val="yellow"/>
              </w:rPr>
            </w:pPr>
            <w:r>
              <w:rPr>
                <w:rFonts w:hint="eastAsia" w:ascii="宋体" w:hAnsi="宋体" w:eastAsia="宋体" w:cs="宋体"/>
                <w:sz w:val="24"/>
                <w:szCs w:val="24"/>
                <w:highlight w:val="none"/>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346" w:hRule="atLeast"/>
          <w:jc w:val="center"/>
        </w:trPr>
        <w:tc>
          <w:tcPr>
            <w:tcW w:w="844" w:type="dxa"/>
            <w:noWrap w:val="0"/>
            <w:vAlign w:val="top"/>
          </w:tcPr>
          <w:p>
            <w:pPr>
              <w:pStyle w:val="83"/>
              <w:spacing w:line="240" w:lineRule="auto"/>
              <w:ind w:right="139"/>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报价得分</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p>
        </w:tc>
        <w:tc>
          <w:tcPr>
            <w:tcW w:w="1556" w:type="dxa"/>
            <w:noWrap w:val="0"/>
            <w:vAlign w:val="top"/>
          </w:tcPr>
          <w:p>
            <w:pPr>
              <w:pStyle w:val="83"/>
              <w:spacing w:line="240" w:lineRule="auto"/>
              <w:jc w:val="both"/>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商务标评审</w:t>
            </w:r>
          </w:p>
          <w:p>
            <w:pPr>
              <w:pStyle w:val="83"/>
              <w:spacing w:before="153" w:line="240" w:lineRule="auto"/>
              <w:ind w:left="26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0"/>
                <w:sz w:val="24"/>
                <w:szCs w:val="24"/>
                <w:highlight w:val="none"/>
              </w:rPr>
              <w:t xml:space="preserve"> 分</w:t>
            </w:r>
            <w:r>
              <w:rPr>
                <w:rFonts w:hint="eastAsia" w:ascii="宋体" w:hAnsi="宋体" w:eastAsia="宋体" w:cs="宋体"/>
                <w:sz w:val="24"/>
                <w:szCs w:val="24"/>
                <w:highlight w:val="none"/>
              </w:rPr>
              <w:t>）</w:t>
            </w:r>
          </w:p>
        </w:tc>
        <w:tc>
          <w:tcPr>
            <w:tcW w:w="6994" w:type="dxa"/>
            <w:noWrap w:val="0"/>
            <w:vAlign w:val="top"/>
          </w:tcPr>
          <w:p>
            <w:pPr>
              <w:spacing w:line="360" w:lineRule="auto"/>
              <w:rPr>
                <w:rFonts w:hint="eastAsia" w:ascii="宋体" w:hAnsi="宋体" w:eastAsia="宋体" w:cs="宋体"/>
                <w:sz w:val="24"/>
                <w:szCs w:val="24"/>
                <w:highlight w:val="yellow"/>
              </w:rPr>
            </w:pPr>
            <w:r>
              <w:rPr>
                <w:rFonts w:hint="eastAsia" w:ascii="宋体" w:hAnsi="宋体" w:cs="宋体"/>
                <w:sz w:val="24"/>
              </w:rPr>
              <w:t>各报价采用低价优先法计算，即满足采购文件要求且报价最低的为评标基准价，其价格分为满分，其他的报价得分统一按下列公式进行计算：报价得分=（评标基准价/投标报价）×30</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4" w:type="dxa"/>
            <w:vMerge w:val="restart"/>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before="199" w:line="240" w:lineRule="auto"/>
              <w:ind w:left="152" w:right="139" w:firstLine="28"/>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技术得分</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before="6" w:line="240" w:lineRule="auto"/>
              <w:rPr>
                <w:rFonts w:hint="eastAsia" w:ascii="宋体" w:hAnsi="宋体" w:eastAsia="宋体" w:cs="宋体"/>
                <w:sz w:val="24"/>
                <w:szCs w:val="24"/>
                <w:highlight w:val="none"/>
              </w:rPr>
            </w:pPr>
          </w:p>
          <w:p>
            <w:pPr>
              <w:pStyle w:val="83"/>
              <w:spacing w:before="153" w:line="240" w:lineRule="auto"/>
              <w:ind w:left="268"/>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总体概述</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pacing w:val="-30"/>
                <w:sz w:val="24"/>
                <w:szCs w:val="24"/>
                <w:highlight w:val="none"/>
              </w:rPr>
              <w:t>分</w:t>
            </w:r>
            <w:r>
              <w:rPr>
                <w:rFonts w:hint="eastAsia" w:ascii="宋体" w:hAnsi="宋体" w:eastAsia="宋体" w:cs="宋体"/>
                <w:sz w:val="24"/>
                <w:szCs w:val="24"/>
                <w:highlight w:val="none"/>
              </w:rPr>
              <w:t>）</w:t>
            </w:r>
          </w:p>
        </w:tc>
        <w:tc>
          <w:tcPr>
            <w:tcW w:w="699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总体概述：施工程序总体设想及施工阶段划分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对项目总体有深刻认识，表述清晰、完整、严谨、合理、措施先进、具体、有效、成熟，采用了新技术、新工艺、新材料、新设备；满足绿色施工要求，施工段划分呼应总体表述，划分清晰、合理、符合规范要求</w:t>
            </w:r>
            <w:r>
              <w:rPr>
                <w:rFonts w:hint="eastAsia" w:ascii="宋体" w:hAnsi="宋体" w:eastAsia="宋体" w:cs="宋体"/>
                <w:color w:val="000000"/>
                <w:sz w:val="24"/>
                <w:szCs w:val="24"/>
                <w:lang w:val="en-US" w:eastAsia="zh-CN"/>
              </w:rPr>
              <w:t>，得15分</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对项目总体有一定认识，表述清晰、完整，措施具体有效；基本满足绿色施工要求，施工段划分呼应总体表述，划分清晰，符合规范要求</w:t>
            </w:r>
            <w:r>
              <w:rPr>
                <w:rFonts w:hint="eastAsia" w:ascii="宋体" w:hAnsi="宋体" w:eastAsia="宋体" w:cs="宋体"/>
                <w:color w:val="000000"/>
                <w:sz w:val="24"/>
                <w:szCs w:val="24"/>
                <w:lang w:val="en-US" w:eastAsia="zh-CN"/>
              </w:rPr>
              <w:t>，得11分</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对项目总体有认识，有一定的措施但部分不具体；基本满足绿色施工要求</w:t>
            </w:r>
            <w:r>
              <w:rPr>
                <w:rFonts w:hint="eastAsia" w:ascii="宋体" w:hAnsi="宋体" w:eastAsia="宋体" w:cs="宋体"/>
                <w:color w:val="000000"/>
                <w:sz w:val="24"/>
                <w:szCs w:val="24"/>
                <w:lang w:val="en-US" w:eastAsia="zh-CN"/>
              </w:rPr>
              <w:t>，得7分</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sz w:val="24"/>
                <w:szCs w:val="24"/>
                <w:highlight w:val="yellow"/>
                <w:lang w:val="en-US" w:eastAsia="zh-CN"/>
              </w:rPr>
            </w:pPr>
            <w:r>
              <w:rPr>
                <w:rFonts w:hint="eastAsia" w:ascii="宋体" w:hAnsi="宋体" w:eastAsia="宋体" w:cs="宋体"/>
                <w:color w:val="000000"/>
                <w:sz w:val="24"/>
                <w:szCs w:val="24"/>
              </w:rPr>
              <w:t>对项目认识不足，表述不清晰，措施不具体；不满足绿色施工要求，施工段划分不合理</w:t>
            </w:r>
            <w:r>
              <w:rPr>
                <w:rFonts w:hint="eastAsia" w:ascii="宋体" w:hAnsi="宋体" w:eastAsia="宋体" w:cs="宋体"/>
                <w:color w:val="000000"/>
                <w:sz w:val="24"/>
                <w:szCs w:val="24"/>
                <w:lang w:val="en-US" w:eastAsia="zh-CN"/>
              </w:rPr>
              <w:t>，得3分</w:t>
            </w:r>
            <w:r>
              <w:rPr>
                <w:rFonts w:hint="eastAsia" w:ascii="宋体" w:hAnsi="宋体" w:eastAsia="宋体" w:cs="宋体"/>
                <w:color w:val="000000"/>
                <w:sz w:val="24"/>
                <w:szCs w:val="24"/>
              </w:rPr>
              <w:t>。</w:t>
            </w:r>
            <w:r>
              <w:rPr>
                <w:rFonts w:hint="eastAsia" w:ascii="宋体" w:hAnsi="宋体" w:eastAsia="宋体" w:cs="宋体"/>
                <w:sz w:val="24"/>
                <w:szCs w:val="24"/>
                <w:highlight w:val="none"/>
              </w:rPr>
              <w:t>没有该项内容的</w:t>
            </w:r>
            <w:r>
              <w:rPr>
                <w:rFonts w:hint="eastAsia" w:ascii="宋体" w:hAnsi="宋体" w:eastAsia="宋体" w:cs="宋体"/>
                <w:sz w:val="24"/>
                <w:szCs w:val="24"/>
                <w:highlight w:val="none"/>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239"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yellow"/>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before="12" w:line="240" w:lineRule="auto"/>
              <w:rPr>
                <w:rFonts w:hint="eastAsia" w:ascii="宋体" w:hAnsi="宋体" w:eastAsia="宋体" w:cs="宋体"/>
                <w:sz w:val="24"/>
                <w:szCs w:val="24"/>
                <w:highlight w:val="none"/>
              </w:rPr>
            </w:pPr>
          </w:p>
          <w:p>
            <w:pPr>
              <w:pStyle w:val="83"/>
              <w:spacing w:line="240" w:lineRule="auto"/>
              <w:ind w:left="107" w:right="97" w:hanging="1"/>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施工进度计划和各阶段进度的保证措施及违约</w:t>
            </w:r>
            <w:r>
              <w:rPr>
                <w:rFonts w:hint="eastAsia" w:ascii="宋体" w:hAnsi="宋体" w:eastAsia="宋体" w:cs="宋体"/>
                <w:spacing w:val="-26"/>
                <w:sz w:val="24"/>
                <w:szCs w:val="24"/>
                <w:highlight w:val="none"/>
              </w:rPr>
              <w:t>责任承诺</w:t>
            </w:r>
            <w:r>
              <w:rPr>
                <w:rFonts w:hint="eastAsia" w:ascii="宋体" w:hAnsi="宋体" w:eastAsia="宋体" w:cs="宋体"/>
                <w:spacing w:val="-6"/>
                <w:sz w:val="24"/>
                <w:szCs w:val="24"/>
                <w:highlight w:val="none"/>
              </w:rPr>
              <w:t xml:space="preserve">（10 </w:t>
            </w:r>
            <w:r>
              <w:rPr>
                <w:rFonts w:hint="eastAsia" w:ascii="宋体" w:hAnsi="宋体" w:eastAsia="宋体" w:cs="宋体"/>
                <w:sz w:val="24"/>
                <w:szCs w:val="24"/>
                <w:highlight w:val="none"/>
              </w:rPr>
              <w:t>分）</w:t>
            </w:r>
          </w:p>
        </w:tc>
        <w:tc>
          <w:tcPr>
            <w:tcW w:w="6994" w:type="dxa"/>
            <w:noWrap w:val="0"/>
            <w:vAlign w:val="top"/>
          </w:tcPr>
          <w:p>
            <w:pPr>
              <w:pStyle w:val="83"/>
              <w:keepNext w:val="0"/>
              <w:keepLines w:val="0"/>
              <w:pageBreakBefore w:val="0"/>
              <w:widowControl w:val="0"/>
              <w:kinsoku/>
              <w:wordWrap/>
              <w:overflowPunct/>
              <w:topLinePunct w:val="0"/>
              <w:autoSpaceDE/>
              <w:autoSpaceDN/>
              <w:bidi w:val="0"/>
              <w:adjustRightInd/>
              <w:snapToGrid/>
              <w:spacing w:before="128" w:line="240" w:lineRule="auto"/>
              <w:ind w:left="106" w:right="98"/>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关键线路清晰、准确、完整，计划编制合理、可行，关键节点的控制措施有力、合理、可行，进度违约责任承诺具体，经济赔偿最大，得 10分；</w:t>
            </w:r>
          </w:p>
          <w:p>
            <w:pPr>
              <w:pStyle w:val="83"/>
              <w:keepNext w:val="0"/>
              <w:keepLines w:val="0"/>
              <w:pageBreakBefore w:val="0"/>
              <w:widowControl w:val="0"/>
              <w:kinsoku/>
              <w:wordWrap/>
              <w:overflowPunct/>
              <w:topLinePunct w:val="0"/>
              <w:autoSpaceDE/>
              <w:autoSpaceDN/>
              <w:bidi w:val="0"/>
              <w:adjustRightInd/>
              <w:snapToGrid/>
              <w:spacing w:line="240" w:lineRule="auto"/>
              <w:ind w:right="95"/>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2、</w:t>
            </w:r>
            <w:r>
              <w:rPr>
                <w:rFonts w:hint="eastAsia" w:ascii="宋体" w:hAnsi="宋体" w:eastAsia="宋体" w:cs="宋体"/>
                <w:sz w:val="24"/>
                <w:szCs w:val="24"/>
                <w:highlight w:val="none"/>
              </w:rPr>
              <w:t>关键线路清晰、准确、完整，计划编制可行，关键节点的控制措施合理，可行，进度违约责任承诺具体，经济赔偿大，得 7分；</w:t>
            </w:r>
          </w:p>
          <w:p>
            <w:pPr>
              <w:pStyle w:val="83"/>
              <w:keepNext w:val="0"/>
              <w:keepLines w:val="0"/>
              <w:pageBreakBefore w:val="0"/>
              <w:widowControl w:val="0"/>
              <w:kinsoku/>
              <w:wordWrap/>
              <w:overflowPunct/>
              <w:topLinePunct w:val="0"/>
              <w:autoSpaceDE/>
              <w:autoSpaceDN/>
              <w:bidi w:val="0"/>
              <w:adjustRightInd/>
              <w:snapToGrid/>
              <w:spacing w:line="240" w:lineRule="auto"/>
              <w:ind w:left="106" w:right="98"/>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关键线路基本准确，计划编制基本合理，关键节点的控制措施基本可行，得 4分；</w:t>
            </w:r>
          </w:p>
          <w:p>
            <w:pPr>
              <w:pStyle w:val="8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4、</w:t>
            </w:r>
            <w:r>
              <w:rPr>
                <w:rFonts w:hint="eastAsia" w:ascii="宋体" w:hAnsi="宋体" w:eastAsia="宋体" w:cs="宋体"/>
                <w:sz w:val="24"/>
                <w:szCs w:val="24"/>
                <w:highlight w:val="none"/>
              </w:rPr>
              <w:t>关键线路不准确，计划编制不合理，关键节点的控制不可行，得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分。没有该项内容的</w:t>
            </w:r>
            <w:r>
              <w:rPr>
                <w:rFonts w:hint="eastAsia" w:ascii="宋体" w:hAnsi="宋体" w:eastAsia="宋体" w:cs="宋体"/>
                <w:sz w:val="24"/>
                <w:szCs w:val="24"/>
                <w:highlight w:val="none"/>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79"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yellow"/>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ind w:right="167" w:right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劳动力和材料投入计划</w:t>
            </w:r>
            <w:r>
              <w:rPr>
                <w:rFonts w:hint="eastAsia" w:ascii="宋体" w:hAnsi="宋体" w:eastAsia="宋体" w:cs="宋体"/>
                <w:sz w:val="24"/>
                <w:szCs w:val="24"/>
                <w:highlight w:val="none"/>
                <w:lang w:eastAsia="zh-CN"/>
              </w:rPr>
              <w:t>、铝合金窗、幕墙加工生产设备</w:t>
            </w:r>
            <w:r>
              <w:rPr>
                <w:rFonts w:hint="eastAsia" w:ascii="宋体" w:hAnsi="宋体" w:eastAsia="宋体" w:cs="宋体"/>
                <w:sz w:val="24"/>
                <w:szCs w:val="24"/>
                <w:highlight w:val="none"/>
              </w:rPr>
              <w:t>及其保证措施（5 分）</w:t>
            </w:r>
          </w:p>
        </w:tc>
        <w:tc>
          <w:tcPr>
            <w:tcW w:w="6994" w:type="dxa"/>
            <w:noWrap w:val="0"/>
            <w:vAlign w:val="top"/>
          </w:tcPr>
          <w:p>
            <w:pPr>
              <w:pStyle w:val="83"/>
              <w:keepNext w:val="0"/>
              <w:keepLines w:val="0"/>
              <w:pageBreakBefore w:val="0"/>
              <w:widowControl w:val="0"/>
              <w:kinsoku/>
              <w:wordWrap/>
              <w:overflowPunct/>
              <w:topLinePunct w:val="0"/>
              <w:autoSpaceDE/>
              <w:autoSpaceDN/>
              <w:bidi w:val="0"/>
              <w:adjustRightInd/>
              <w:snapToGrid/>
              <w:spacing w:before="128" w:line="240" w:lineRule="auto"/>
              <w:ind w:left="106" w:right="9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投入计划与进度计划呼应，较好满足施工需要，调配投入计划</w:t>
            </w:r>
            <w:r>
              <w:rPr>
                <w:rFonts w:hint="eastAsia" w:ascii="宋体" w:hAnsi="宋体" w:eastAsia="宋体" w:cs="宋体"/>
                <w:spacing w:val="-8"/>
                <w:sz w:val="24"/>
                <w:szCs w:val="24"/>
                <w:highlight w:val="none"/>
              </w:rPr>
              <w:t xml:space="preserve">合理、准确，得 </w:t>
            </w:r>
            <w:r>
              <w:rPr>
                <w:rFonts w:hint="eastAsia" w:ascii="宋体" w:hAnsi="宋体" w:eastAsia="宋体" w:cs="宋体"/>
                <w:sz w:val="24"/>
                <w:szCs w:val="24"/>
                <w:highlight w:val="none"/>
              </w:rPr>
              <w:t>5</w:t>
            </w:r>
            <w:r>
              <w:rPr>
                <w:rFonts w:hint="eastAsia" w:ascii="宋体" w:hAnsi="宋体" w:eastAsia="宋体" w:cs="宋体"/>
                <w:spacing w:val="-20"/>
                <w:sz w:val="24"/>
                <w:szCs w:val="24"/>
                <w:highlight w:val="none"/>
              </w:rPr>
              <w:t xml:space="preserve"> 分；</w:t>
            </w:r>
          </w:p>
          <w:p>
            <w:pPr>
              <w:pStyle w:val="83"/>
              <w:keepNext w:val="0"/>
              <w:keepLines w:val="0"/>
              <w:pageBreakBefore w:val="0"/>
              <w:widowControl w:val="0"/>
              <w:kinsoku/>
              <w:wordWrap/>
              <w:overflowPunct/>
              <w:topLinePunct w:val="0"/>
              <w:autoSpaceDE/>
              <w:autoSpaceDN/>
              <w:bidi w:val="0"/>
              <w:adjustRightInd/>
              <w:snapToGrid/>
              <w:spacing w:line="240" w:lineRule="auto"/>
              <w:ind w:right="9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2、</w:t>
            </w:r>
            <w:r>
              <w:rPr>
                <w:rFonts w:hint="eastAsia" w:ascii="宋体" w:hAnsi="宋体" w:eastAsia="宋体" w:cs="宋体"/>
                <w:sz w:val="24"/>
                <w:szCs w:val="24"/>
                <w:highlight w:val="none"/>
              </w:rPr>
              <w:t>投入计划与进度计划呼应，满足施工需要，调配投入计划基本</w:t>
            </w:r>
            <w:r>
              <w:rPr>
                <w:rFonts w:hint="eastAsia" w:ascii="宋体" w:hAnsi="宋体" w:eastAsia="宋体" w:cs="宋体"/>
                <w:spacing w:val="-8"/>
                <w:sz w:val="24"/>
                <w:szCs w:val="24"/>
                <w:highlight w:val="none"/>
              </w:rPr>
              <w:t xml:space="preserve">合理、准确，得 </w:t>
            </w:r>
            <w:r>
              <w:rPr>
                <w:rFonts w:hint="eastAsia" w:ascii="宋体" w:hAnsi="宋体" w:eastAsia="宋体" w:cs="宋体"/>
                <w:sz w:val="24"/>
                <w:szCs w:val="24"/>
                <w:highlight w:val="none"/>
                <w:lang w:val="en-US" w:eastAsia="zh-CN"/>
              </w:rPr>
              <w:t>3</w:t>
            </w:r>
            <w:r>
              <w:rPr>
                <w:rFonts w:hint="eastAsia" w:ascii="宋体" w:hAnsi="宋体" w:eastAsia="宋体" w:cs="宋体"/>
                <w:spacing w:val="-20"/>
                <w:sz w:val="24"/>
                <w:szCs w:val="24"/>
                <w:highlight w:val="none"/>
              </w:rPr>
              <w:t xml:space="preserve"> 分；</w:t>
            </w:r>
          </w:p>
          <w:p>
            <w:pPr>
              <w:pStyle w:val="83"/>
              <w:keepNext w:val="0"/>
              <w:keepLines w:val="0"/>
              <w:pageBreakBefore w:val="0"/>
              <w:widowControl w:val="0"/>
              <w:kinsoku/>
              <w:wordWrap/>
              <w:overflowPunct/>
              <w:topLinePunct w:val="0"/>
              <w:autoSpaceDE/>
              <w:autoSpaceDN/>
              <w:bidi w:val="0"/>
              <w:adjustRightInd/>
              <w:snapToGrid/>
              <w:spacing w:before="2" w:line="240" w:lineRule="auto"/>
              <w:ind w:right="9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3、</w:t>
            </w:r>
            <w:r>
              <w:rPr>
                <w:rFonts w:hint="eastAsia" w:ascii="宋体" w:hAnsi="宋体" w:eastAsia="宋体" w:cs="宋体"/>
                <w:sz w:val="24"/>
                <w:szCs w:val="24"/>
                <w:highlight w:val="none"/>
              </w:rPr>
              <w:t xml:space="preserve">投入计划与进度计划呼应，基本满足施工需要，调配投入计划基本合理，得 </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w:t>
            </w:r>
          </w:p>
          <w:p>
            <w:pPr>
              <w:pStyle w:val="83"/>
              <w:keepNext w:val="0"/>
              <w:keepLines w:val="0"/>
              <w:pageBreakBefore w:val="0"/>
              <w:widowControl w:val="0"/>
              <w:kinsoku/>
              <w:wordWrap/>
              <w:overflowPunct/>
              <w:topLinePunct w:val="0"/>
              <w:autoSpaceDE/>
              <w:autoSpaceDN/>
              <w:bidi w:val="0"/>
              <w:adjustRightInd/>
              <w:snapToGrid/>
              <w:spacing w:line="240" w:lineRule="auto"/>
              <w:ind w:right="98"/>
              <w:textAlignment w:val="auto"/>
              <w:rPr>
                <w:rFonts w:hint="default"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 xml:space="preserve"> 4、投入计划与进度计划不呼应，不能满足施工需要，得1分。</w:t>
            </w:r>
            <w:r>
              <w:rPr>
                <w:rFonts w:hint="eastAsia" w:ascii="宋体" w:hAnsi="宋体" w:eastAsia="宋体" w:cs="宋体"/>
                <w:sz w:val="24"/>
                <w:szCs w:val="24"/>
                <w:highlight w:val="none"/>
              </w:rPr>
              <w:t>没有该项内容的</w:t>
            </w:r>
            <w:r>
              <w:rPr>
                <w:rFonts w:hint="eastAsia" w:ascii="宋体" w:hAnsi="宋体" w:eastAsia="宋体" w:cs="宋体"/>
                <w:sz w:val="24"/>
                <w:szCs w:val="24"/>
                <w:highlight w:val="none"/>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yellow"/>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加工、安装质量、安全保证措施</w:t>
            </w:r>
            <w:r>
              <w:rPr>
                <w:rFonts w:hint="eastAsia" w:ascii="宋体" w:hAnsi="宋体" w:eastAsia="宋体" w:cs="宋体"/>
                <w:sz w:val="24"/>
                <w:szCs w:val="24"/>
                <w:highlight w:val="none"/>
                <w:lang w:val="en-US" w:eastAsia="zh-CN"/>
              </w:rPr>
              <w:t>（10分）</w:t>
            </w:r>
          </w:p>
          <w:p>
            <w:pPr>
              <w:pStyle w:val="83"/>
              <w:spacing w:before="175" w:line="240" w:lineRule="auto"/>
              <w:ind w:left="176" w:leftChars="0" w:right="167" w:rightChars="0"/>
              <w:jc w:val="center"/>
              <w:rPr>
                <w:rFonts w:hint="eastAsia" w:ascii="宋体" w:hAnsi="宋体" w:eastAsia="宋体" w:cs="宋体"/>
                <w:sz w:val="24"/>
                <w:szCs w:val="24"/>
                <w:highlight w:val="none"/>
              </w:rPr>
            </w:pPr>
          </w:p>
        </w:tc>
        <w:tc>
          <w:tcPr>
            <w:tcW w:w="6994" w:type="dxa"/>
            <w:noWrap w:val="0"/>
            <w:vAlign w:val="top"/>
          </w:tcPr>
          <w:p>
            <w:pPr>
              <w:keepNext w:val="0"/>
              <w:keepLines w:val="0"/>
              <w:pageBreakBefore w:val="0"/>
              <w:widowControl w:val="0"/>
              <w:tabs>
                <w:tab w:val="left" w:pos="720"/>
                <w:tab w:val="left" w:pos="900"/>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应用新技术、新工艺、新材料、新设备，针对项目实际提出先进、可行、具体的保证措施。超过招标文件的质量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要求。质量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违约责任承诺具体，经济赔偿最大</w:t>
            </w:r>
            <w:r>
              <w:rPr>
                <w:rFonts w:hint="eastAsia" w:ascii="宋体" w:hAnsi="宋体" w:eastAsia="宋体" w:cs="宋体"/>
                <w:color w:val="auto"/>
                <w:sz w:val="24"/>
                <w:szCs w:val="24"/>
                <w:highlight w:val="none"/>
                <w:lang w:val="en-US" w:eastAsia="zh-CN"/>
              </w:rPr>
              <w:t>，得10分</w:t>
            </w:r>
            <w:r>
              <w:rPr>
                <w:rFonts w:hint="eastAsia" w:ascii="宋体" w:hAnsi="宋体" w:eastAsia="宋体" w:cs="宋体"/>
                <w:color w:val="auto"/>
                <w:sz w:val="24"/>
                <w:szCs w:val="24"/>
                <w:highlight w:val="none"/>
              </w:rPr>
              <w:t>；</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针对项目实际提出先进、可行、具体的保证措施。满足招标文件的质量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要求。质量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违约责任承诺具体，经济赔偿次大</w:t>
            </w:r>
            <w:r>
              <w:rPr>
                <w:rFonts w:hint="eastAsia" w:ascii="宋体" w:hAnsi="宋体" w:eastAsia="宋体" w:cs="宋体"/>
                <w:color w:val="auto"/>
                <w:sz w:val="24"/>
                <w:szCs w:val="24"/>
                <w:highlight w:val="none"/>
                <w:lang w:val="en-US" w:eastAsia="zh-CN"/>
              </w:rPr>
              <w:t>，得7分</w:t>
            </w:r>
            <w:r>
              <w:rPr>
                <w:rFonts w:hint="eastAsia" w:ascii="宋体" w:hAnsi="宋体" w:eastAsia="宋体" w:cs="宋体"/>
                <w:color w:val="auto"/>
                <w:sz w:val="24"/>
                <w:szCs w:val="24"/>
                <w:highlight w:val="none"/>
              </w:rPr>
              <w:t>；</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具体措施可行。满足招标文件的质量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要求。质量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违约责任承诺具体</w:t>
            </w:r>
            <w:r>
              <w:rPr>
                <w:rFonts w:hint="eastAsia" w:ascii="宋体" w:hAnsi="宋体" w:eastAsia="宋体" w:cs="宋体"/>
                <w:color w:val="auto"/>
                <w:sz w:val="24"/>
                <w:szCs w:val="24"/>
                <w:highlight w:val="none"/>
                <w:lang w:val="en-US" w:eastAsia="zh-CN"/>
              </w:rPr>
              <w:t>，得4分</w:t>
            </w:r>
            <w:r>
              <w:rPr>
                <w:rFonts w:hint="eastAsia" w:ascii="宋体" w:hAnsi="宋体" w:eastAsia="宋体" w:cs="宋体"/>
                <w:color w:val="auto"/>
                <w:sz w:val="24"/>
                <w:szCs w:val="24"/>
                <w:highlight w:val="none"/>
              </w:rPr>
              <w:t>；</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措施不可行。</w:t>
            </w:r>
            <w:r>
              <w:rPr>
                <w:rFonts w:hint="eastAsia" w:ascii="宋体" w:hAnsi="宋体" w:eastAsia="宋体" w:cs="宋体"/>
                <w:color w:val="auto"/>
                <w:sz w:val="24"/>
                <w:szCs w:val="24"/>
                <w:highlight w:val="none"/>
                <w:lang w:val="en-US" w:eastAsia="zh-CN"/>
              </w:rPr>
              <w:t>不能</w:t>
            </w:r>
            <w:r>
              <w:rPr>
                <w:rFonts w:hint="eastAsia" w:ascii="宋体" w:hAnsi="宋体" w:eastAsia="宋体" w:cs="宋体"/>
                <w:color w:val="auto"/>
                <w:sz w:val="24"/>
                <w:szCs w:val="24"/>
                <w:highlight w:val="none"/>
              </w:rPr>
              <w:t>满足招标文件的质量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要求。质量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安全</w:t>
            </w:r>
            <w:r>
              <w:rPr>
                <w:rFonts w:hint="eastAsia" w:ascii="宋体" w:hAnsi="宋体" w:eastAsia="宋体" w:cs="宋体"/>
                <w:color w:val="auto"/>
                <w:sz w:val="24"/>
                <w:szCs w:val="24"/>
                <w:highlight w:val="none"/>
              </w:rPr>
              <w:t>违约责任承诺</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具体</w:t>
            </w:r>
            <w:r>
              <w:rPr>
                <w:rFonts w:hint="eastAsia" w:ascii="宋体" w:hAnsi="宋体" w:eastAsia="宋体" w:cs="宋体"/>
                <w:color w:val="auto"/>
                <w:sz w:val="24"/>
                <w:szCs w:val="24"/>
                <w:highlight w:val="none"/>
                <w:lang w:val="en-US" w:eastAsia="zh-CN"/>
              </w:rPr>
              <w:t>，得1分</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rPr>
              <w:t>没有该项内容的</w:t>
            </w:r>
            <w:r>
              <w:rPr>
                <w:rFonts w:hint="eastAsia" w:ascii="宋体" w:hAnsi="宋体" w:eastAsia="宋体" w:cs="宋体"/>
                <w:sz w:val="24"/>
                <w:szCs w:val="24"/>
                <w:highlight w:val="none"/>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876"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yellow"/>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关键施工技术、工艺及工程项目实施 的重点、难点分析和解决 方案（10 分）</w:t>
            </w:r>
          </w:p>
        </w:tc>
        <w:tc>
          <w:tcPr>
            <w:tcW w:w="6994" w:type="dxa"/>
            <w:noWrap w:val="0"/>
            <w:vAlign w:val="top"/>
          </w:tcPr>
          <w:p>
            <w:pPr>
              <w:pStyle w:val="83"/>
              <w:keepNext w:val="0"/>
              <w:keepLines w:val="0"/>
              <w:pageBreakBefore w:val="0"/>
              <w:widowControl w:val="0"/>
              <w:kinsoku/>
              <w:wordWrap/>
              <w:overflowPunct/>
              <w:topLinePunct w:val="0"/>
              <w:autoSpaceDE/>
              <w:autoSpaceDN/>
              <w:bidi w:val="0"/>
              <w:adjustRightInd/>
              <w:snapToGrid/>
              <w:spacing w:before="128" w:line="240" w:lineRule="auto"/>
              <w:ind w:left="106"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还包含：外窗漏水、关闭不严、玻璃自爆、中空玻璃合片不严禁进气等重点、难点处理方案。</w:t>
            </w:r>
          </w:p>
          <w:p>
            <w:pPr>
              <w:pStyle w:val="83"/>
              <w:keepNext w:val="0"/>
              <w:keepLines w:val="0"/>
              <w:pageBreakBefore w:val="0"/>
              <w:widowControl w:val="0"/>
              <w:kinsoku/>
              <w:wordWrap/>
              <w:overflowPunct/>
              <w:topLinePunct w:val="0"/>
              <w:autoSpaceDE/>
              <w:autoSpaceDN/>
              <w:bidi w:val="0"/>
              <w:adjustRightInd/>
              <w:snapToGrid/>
              <w:spacing w:before="128" w:line="240" w:lineRule="auto"/>
              <w:ind w:left="106" w:right="98"/>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对项目关键技术、工艺有深入的表述；对重点、难点有先进、合理的建议，解决方案完整、经济、安全、切实可行，措施得力，得 10 分；</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2、</w:t>
            </w:r>
            <w:r>
              <w:rPr>
                <w:rFonts w:hint="eastAsia" w:ascii="宋体" w:hAnsi="宋体" w:eastAsia="宋体" w:cs="宋体"/>
                <w:sz w:val="24"/>
                <w:szCs w:val="24"/>
                <w:highlight w:val="none"/>
              </w:rPr>
              <w:t>对项目关键技术、工艺有深入的表述；对重点、难点有合理的建议，解决方案经济、安全、基本可行，得 7 分；</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3、对项目关键技术有一定了解，对重点、难点有建议，解决方案基本可行，得 4 分；</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4、对项目关键技术有表述，对重点、难点有建议，解决方案不可行，得 1 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190" w:hRule="atLeast"/>
          <w:jc w:val="center"/>
        </w:trPr>
        <w:tc>
          <w:tcPr>
            <w:tcW w:w="844" w:type="dxa"/>
            <w:vMerge w:val="continue"/>
            <w:noWrap w:val="0"/>
            <w:vAlign w:val="top"/>
          </w:tcPr>
          <w:p>
            <w:pPr>
              <w:spacing w:line="240" w:lineRule="auto"/>
              <w:rPr>
                <w:rFonts w:hint="eastAsia" w:ascii="宋体" w:hAnsi="宋体" w:eastAsia="宋体" w:cs="宋体"/>
                <w:sz w:val="24"/>
                <w:szCs w:val="24"/>
                <w:highlight w:val="yellow"/>
              </w:rPr>
            </w:pPr>
          </w:p>
        </w:tc>
        <w:tc>
          <w:tcPr>
            <w:tcW w:w="1556" w:type="dxa"/>
            <w:noWrap w:val="0"/>
            <w:vAlign w:val="top"/>
          </w:tcPr>
          <w:p>
            <w:pPr>
              <w:pStyle w:val="83"/>
              <w:spacing w:line="240" w:lineRule="auto"/>
              <w:rPr>
                <w:rFonts w:hint="eastAsia" w:ascii="宋体" w:hAnsi="宋体" w:eastAsia="宋体" w:cs="宋体"/>
                <w:sz w:val="24"/>
                <w:szCs w:val="24"/>
                <w:highlight w:val="none"/>
              </w:rPr>
            </w:pPr>
          </w:p>
          <w:p>
            <w:pPr>
              <w:pStyle w:val="83"/>
              <w:spacing w:line="240" w:lineRule="auto"/>
              <w:rPr>
                <w:rFonts w:hint="eastAsia" w:ascii="宋体" w:hAnsi="宋体" w:eastAsia="宋体" w:cs="宋体"/>
                <w:sz w:val="24"/>
                <w:szCs w:val="24"/>
                <w:highlight w:val="none"/>
              </w:rPr>
            </w:pPr>
          </w:p>
          <w:p>
            <w:pPr>
              <w:pStyle w:val="83"/>
              <w:spacing w:line="240" w:lineRule="auto"/>
              <w:jc w:val="both"/>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安全文明施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工措施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（5分）</w:t>
            </w:r>
          </w:p>
        </w:tc>
        <w:tc>
          <w:tcPr>
            <w:tcW w:w="6994" w:type="dxa"/>
            <w:noWrap w:val="0"/>
            <w:vAlign w:val="top"/>
          </w:tcPr>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1、针对项目实际情况，有先进、具体、完整、可行的实施措施，</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采用规范正确、清晰，得 5 分；</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2、针对项目实际情况，有合理的措施且具体、完整，采用规范正确，得 3 分；</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3、有基本合理的措施，采用规范正确，得 2 分；</w:t>
            </w:r>
          </w:p>
          <w:p>
            <w:pPr>
              <w:pStyle w:val="83"/>
              <w:keepNext w:val="0"/>
              <w:keepLines w:val="0"/>
              <w:pageBreakBefore w:val="0"/>
              <w:widowControl w:val="0"/>
              <w:kinsoku/>
              <w:wordWrap/>
              <w:overflowPunct/>
              <w:topLinePunct w:val="0"/>
              <w:autoSpaceDE/>
              <w:autoSpaceDN/>
              <w:bidi w:val="0"/>
              <w:adjustRightInd/>
              <w:snapToGrid/>
              <w:spacing w:line="240" w:lineRule="auto"/>
              <w:ind w:right="98"/>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4、安全文明措施不得力，采用规范不正确，得 1 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844" w:type="dxa"/>
            <w:vMerge w:val="continue"/>
            <w:tcBorders>
              <w:bottom w:val="single" w:color="auto" w:sz="4" w:space="0"/>
            </w:tcBorders>
            <w:noWrap w:val="0"/>
            <w:vAlign w:val="top"/>
          </w:tcPr>
          <w:p>
            <w:pPr>
              <w:spacing w:line="240" w:lineRule="auto"/>
              <w:rPr>
                <w:rFonts w:hint="eastAsia" w:ascii="宋体" w:hAnsi="宋体" w:eastAsia="宋体" w:cs="宋体"/>
                <w:sz w:val="24"/>
                <w:szCs w:val="24"/>
                <w:highlight w:val="yellow"/>
              </w:rPr>
            </w:pPr>
          </w:p>
        </w:tc>
        <w:tc>
          <w:tcPr>
            <w:tcW w:w="1556" w:type="dxa"/>
            <w:tcBorders>
              <w:bottom w:val="single" w:color="auto" w:sz="4" w:space="0"/>
            </w:tcBorders>
            <w:noWrap w:val="0"/>
            <w:vAlign w:val="top"/>
          </w:tcPr>
          <w:p>
            <w:pPr>
              <w:pStyle w:val="83"/>
              <w:spacing w:before="71" w:line="240" w:lineRule="auto"/>
              <w:ind w:left="176"/>
              <w:rPr>
                <w:rFonts w:hint="eastAsia" w:ascii="宋体" w:hAnsi="宋体" w:eastAsia="宋体" w:cs="宋体"/>
                <w:sz w:val="24"/>
                <w:szCs w:val="24"/>
                <w:highlight w:val="yellow"/>
              </w:rPr>
            </w:pPr>
          </w:p>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投标人项目管理机构配备、人员岗位职责分工</w:t>
            </w:r>
          </w:p>
          <w:p>
            <w:pPr>
              <w:pStyle w:val="83"/>
              <w:spacing w:before="71" w:line="240" w:lineRule="auto"/>
              <w:ind w:left="176"/>
              <w:rPr>
                <w:rFonts w:hint="eastAsia" w:ascii="宋体" w:hAnsi="宋体" w:eastAsia="宋体" w:cs="宋体"/>
                <w:sz w:val="24"/>
                <w:szCs w:val="24"/>
                <w:highlight w:val="yellow"/>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6994" w:type="dxa"/>
            <w:noWrap w:val="0"/>
            <w:vAlign w:val="top"/>
          </w:tcPr>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①项目管理机构配备、人员岗位职责分工具体、详细，能完全满足项目需求得5分；</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②项目管理机构配备、人员岗位职责分工比较具体、比较详细，较好满足项目需求得3分；</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③项目管理机构配备、人员岗位职责分工基本具体、基本详细，基本满足项目需求得2分；</w:t>
            </w:r>
          </w:p>
          <w:p>
            <w:pPr>
              <w:keepNext w:val="0"/>
              <w:keepLines w:val="0"/>
              <w:suppressLineNumbers w:val="0"/>
              <w:spacing w:before="0" w:beforeAutospacing="0" w:after="0" w:afterAutospacing="0" w:line="240" w:lineRule="auto"/>
              <w:ind w:left="0" w:right="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④项目管理机构配备、人员岗位职责分工不具体、不详细得1分；</w:t>
            </w:r>
          </w:p>
          <w:p>
            <w:pPr>
              <w:pStyle w:val="83"/>
              <w:spacing w:before="71" w:line="240" w:lineRule="auto"/>
              <w:rPr>
                <w:rFonts w:hint="eastAsia" w:ascii="宋体" w:hAnsi="宋体" w:eastAsia="宋体" w:cs="宋体"/>
                <w:sz w:val="24"/>
                <w:szCs w:val="24"/>
                <w:highlight w:val="yellow"/>
              </w:rPr>
            </w:pPr>
            <w:r>
              <w:rPr>
                <w:rFonts w:hint="eastAsia" w:ascii="宋体" w:hAnsi="宋体" w:eastAsia="宋体" w:cs="宋体"/>
                <w:sz w:val="24"/>
                <w:szCs w:val="24"/>
                <w:highlight w:val="none"/>
                <w:lang w:val="en-US" w:eastAsia="zh-CN"/>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844" w:type="dxa"/>
            <w:tcBorders>
              <w:top w:val="single" w:color="auto" w:sz="4" w:space="0"/>
            </w:tcBorders>
            <w:noWrap w:val="0"/>
            <w:vAlign w:val="top"/>
          </w:tcPr>
          <w:p>
            <w:pPr>
              <w:bidi w:val="0"/>
              <w:spacing w:line="240" w:lineRule="auto"/>
              <w:rPr>
                <w:rFonts w:hint="eastAsia" w:ascii="宋体" w:hAnsi="宋体" w:eastAsia="宋体" w:cs="宋体"/>
                <w:sz w:val="24"/>
                <w:szCs w:val="24"/>
                <w:lang w:val="en-US" w:eastAsia="en-US"/>
              </w:rPr>
            </w:pPr>
          </w:p>
          <w:p>
            <w:pPr>
              <w:bidi w:val="0"/>
              <w:spacing w:line="24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商务得分10分</w:t>
            </w:r>
          </w:p>
        </w:tc>
        <w:tc>
          <w:tcPr>
            <w:tcW w:w="1556" w:type="dxa"/>
            <w:tcBorders>
              <w:top w:val="single" w:color="auto" w:sz="4" w:space="0"/>
            </w:tcBorders>
            <w:noWrap w:val="0"/>
            <w:vAlign w:val="top"/>
          </w:tcPr>
          <w:p>
            <w:pPr>
              <w:pStyle w:val="83"/>
              <w:spacing w:before="71" w:line="240" w:lineRule="auto"/>
              <w:ind w:left="176"/>
              <w:rPr>
                <w:rFonts w:hint="eastAsia" w:ascii="宋体" w:hAnsi="宋体" w:eastAsia="宋体" w:cs="宋体"/>
                <w:color w:val="auto"/>
                <w:sz w:val="24"/>
                <w:szCs w:val="24"/>
                <w:highlight w:val="yellow"/>
              </w:rPr>
            </w:pPr>
          </w:p>
          <w:p>
            <w:pPr>
              <w:pStyle w:val="83"/>
              <w:spacing w:before="71" w:line="240" w:lineRule="auto"/>
              <w:ind w:right="0" w:rightChars="0"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业绩</w:t>
            </w:r>
          </w:p>
          <w:p>
            <w:pPr>
              <w:pStyle w:val="83"/>
              <w:spacing w:before="71" w:line="240" w:lineRule="auto"/>
              <w:ind w:left="107" w:leftChars="0" w:right="0" w:rightChars="0"/>
              <w:jc w:val="center"/>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10分</w:t>
            </w:r>
          </w:p>
        </w:tc>
        <w:tc>
          <w:tcPr>
            <w:tcW w:w="6994" w:type="dxa"/>
            <w:noWrap w:val="0"/>
            <w:vAlign w:val="top"/>
          </w:tcPr>
          <w:p>
            <w:pPr>
              <w:pStyle w:val="83"/>
              <w:spacing w:before="71" w:line="240" w:lineRule="auto"/>
              <w:ind w:left="106" w:leftChars="0" w:right="0" w:rightChars="0"/>
              <w:rPr>
                <w:rFonts w:hint="eastAsia" w:ascii="宋体" w:hAnsi="宋体" w:eastAsia="宋体" w:cs="宋体"/>
                <w:color w:val="auto"/>
                <w:spacing w:val="-9"/>
                <w:sz w:val="24"/>
                <w:szCs w:val="24"/>
                <w:highlight w:val="yellow"/>
                <w:lang w:val="en-US" w:eastAsia="zh-CN"/>
              </w:rPr>
            </w:pPr>
            <w:r>
              <w:rPr>
                <w:rFonts w:hint="eastAsia" w:ascii="宋体" w:hAnsi="宋体" w:eastAsia="宋体" w:cs="宋体"/>
                <w:bCs/>
                <w:color w:val="auto"/>
                <w:sz w:val="24"/>
                <w:szCs w:val="24"/>
                <w:lang w:val="en-US" w:eastAsia="zh-CN"/>
              </w:rPr>
              <w:t>提供投标单位自 2018 年 1 月 1 日以来（以合同签订日期为准）类似工程项目业绩，每个项目得 2分，最多得10分。</w:t>
            </w:r>
            <w:r>
              <w:rPr>
                <w:rFonts w:hint="eastAsia" w:ascii="宋体" w:hAnsi="宋体" w:eastAsia="宋体" w:cs="宋体"/>
                <w:b/>
                <w:bCs w:val="0"/>
                <w:color w:val="auto"/>
                <w:sz w:val="24"/>
                <w:szCs w:val="24"/>
                <w:lang w:val="en-US" w:eastAsia="zh-CN"/>
              </w:rPr>
              <w:t>需将合同或中标通知书彩色扫描件加盖公章附在响应文件中，否则不得分。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394" w:type="dxa"/>
            <w:gridSpan w:val="3"/>
          </w:tcPr>
          <w:p>
            <w:pPr>
              <w:pStyle w:val="83"/>
              <w:spacing w:before="128"/>
              <w:ind w:left="2866"/>
              <w:rPr>
                <w:sz w:val="24"/>
              </w:rPr>
            </w:pPr>
            <w:r>
              <w:rPr>
                <w:sz w:val="24"/>
              </w:rPr>
              <w:t>总分：100 分</w:t>
            </w:r>
          </w:p>
        </w:tc>
      </w:tr>
    </w:tbl>
    <w:p>
      <w:pPr>
        <w:topLinePunct/>
        <w:spacing w:line="480" w:lineRule="exact"/>
        <w:ind w:firstLine="480" w:firstLineChars="200"/>
        <w:rPr>
          <w:rFonts w:hint="eastAsia" w:ascii="宋体" w:hAnsi="宋体" w:eastAsia="宋体" w:cs="宋体"/>
          <w:sz w:val="24"/>
        </w:rPr>
      </w:pP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说明：</w:t>
      </w:r>
    </w:p>
    <w:p>
      <w:pPr>
        <w:numPr>
          <w:ilvl w:val="0"/>
          <w:numId w:val="6"/>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本评标办法只针对有效投标文件予以评分，不能实质性投标招标文件的投标文件为无效投标文件。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2.评分如出现小数点，则保留到小数点后两位。</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3.评委根据投标文件对招标文件的投标情况依据评分标准及分值酌情打分；合格供应商技术标的有效得分按下列公式计算：F=（T1+T2+…+TN）/N，其中：F-为合格供应商技术标的汇总得分，T-为评委所给的分值，N-为评标委员会成员人数。</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4、评标过程中若出现其他异常情况，评标委员会有权集体决策定标或废止本次招标，经监管部门同意，招标单位可另行组织招标。</w:t>
      </w:r>
    </w:p>
    <w:p>
      <w:pPr>
        <w:adjustRightInd w:val="0"/>
        <w:snapToGrid w:val="0"/>
        <w:spacing w:line="480" w:lineRule="exact"/>
        <w:ind w:firstLine="480" w:firstLineChars="200"/>
        <w:rPr>
          <w:rFonts w:hint="eastAsia" w:ascii="宋体" w:hAnsi="宋体" w:eastAsia="宋体" w:cs="宋体"/>
          <w:b/>
          <w:sz w:val="24"/>
          <w:u w:val="double"/>
        </w:rPr>
      </w:pPr>
      <w:r>
        <w:rPr>
          <w:rFonts w:hint="eastAsia" w:ascii="宋体" w:hAnsi="宋体" w:eastAsia="宋体" w:cs="宋体"/>
          <w:sz w:val="24"/>
        </w:rPr>
        <w:t>5、</w:t>
      </w:r>
      <w:r>
        <w:rPr>
          <w:rFonts w:hint="eastAsia" w:ascii="宋体" w:hAnsi="宋体" w:eastAsia="宋体" w:cs="宋体"/>
          <w:b/>
          <w:sz w:val="24"/>
          <w:u w:val="double"/>
        </w:rPr>
        <w:t>根据推荐的中标候选人排序情况确定排名第一的供应商为成交供应商。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31、关于供应商瑕疵滞后发现的处理规则</w:t>
      </w:r>
    </w:p>
    <w:p>
      <w:pPr>
        <w:topLinePunct/>
        <w:spacing w:line="480" w:lineRule="exact"/>
        <w:ind w:firstLine="482"/>
        <w:rPr>
          <w:rFonts w:hint="eastAsia" w:ascii="宋体" w:hAnsi="宋体" w:eastAsia="宋体" w:cs="宋体"/>
          <w:sz w:val="24"/>
        </w:rPr>
      </w:pPr>
      <w:r>
        <w:rPr>
          <w:rFonts w:hint="eastAsia" w:ascii="宋体" w:hAnsi="宋体" w:eastAsia="宋体" w:cs="宋体"/>
          <w:sz w:val="24"/>
        </w:rPr>
        <w:t>1、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招标文件或者采购人要求，评标委员会可以维持既定结果并要求中标人出具补救、纠正措施等承诺，由此产生的一切费用由中标人承担；若通过补救、纠正措施仍不能够满足招标文件或者采购人要求，评标委员会应出具取消该供应商的此前评议结果的复审结论，并予以废标，由此产生的一切损失均由中标人承担。</w:t>
      </w:r>
    </w:p>
    <w:p>
      <w:pPr>
        <w:topLinePunct/>
        <w:spacing w:line="480" w:lineRule="exact"/>
        <w:ind w:firstLine="482"/>
        <w:rPr>
          <w:rFonts w:hint="eastAsia" w:ascii="宋体" w:hAnsi="宋体" w:eastAsia="宋体" w:cs="宋体"/>
          <w:sz w:val="24"/>
        </w:rPr>
      </w:pPr>
      <w:r>
        <w:rPr>
          <w:rFonts w:hint="eastAsia" w:ascii="宋体" w:hAnsi="宋体" w:eastAsia="宋体" w:cs="宋体"/>
          <w:sz w:val="24"/>
        </w:rPr>
        <w:t>评标委员会认定中标人投标无效、废标或者中标人的此前评议结果被取消的，招标文件规定由评标委员会直接确定中标人的，应予以废标，由采购人依法重新组织招标。出现上述情形的一切损失均由取消中标资格的供应商承担。</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采购人不同意维持中标结果的，评标委员会应当决定取消中标人的此前评议结果或者采取类似的处理措施，由此产生的一切损失均由中标人承担。</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18" w:name="_Toc76741788"/>
      <w:bookmarkStart w:id="19" w:name="_Toc420933137"/>
      <w:bookmarkStart w:id="20" w:name="_Toc436576801"/>
      <w:bookmarkStart w:id="21" w:name="_Toc416606100"/>
      <w:bookmarkStart w:id="22" w:name="_Toc434301219"/>
      <w:bookmarkStart w:id="23" w:name="_Toc436577564"/>
      <w:r>
        <w:rPr>
          <w:rFonts w:hint="eastAsia" w:ascii="宋体" w:hAnsi="宋体" w:eastAsia="宋体" w:cs="宋体"/>
          <w:sz w:val="32"/>
          <w:szCs w:val="32"/>
        </w:rPr>
        <w:t>六、合同的授予</w:t>
      </w:r>
      <w:bookmarkEnd w:id="18"/>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32.合同授予标准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本项目的招标合同将授予按本须知第30条规定确定的中标人。</w:t>
      </w:r>
    </w:p>
    <w:p>
      <w:pPr>
        <w:spacing w:line="480" w:lineRule="exact"/>
        <w:ind w:firstLine="482" w:firstLineChars="200"/>
        <w:rPr>
          <w:rFonts w:hint="eastAsia" w:ascii="宋体" w:hAnsi="宋体" w:eastAsia="宋体" w:cs="宋体"/>
          <w:sz w:val="24"/>
        </w:rPr>
      </w:pPr>
      <w:r>
        <w:rPr>
          <w:rFonts w:hint="eastAsia" w:ascii="宋体" w:hAnsi="宋体" w:eastAsia="宋体" w:cs="宋体"/>
          <w:b/>
          <w:sz w:val="24"/>
        </w:rPr>
        <w:t>33.</w:t>
      </w:r>
      <w:r>
        <w:rPr>
          <w:rFonts w:hint="eastAsia" w:ascii="宋体" w:hAnsi="宋体" w:eastAsia="宋体" w:cs="宋体"/>
          <w:sz w:val="24"/>
        </w:rPr>
        <w:t xml:space="preserve"> 采购人在授予合同前，根据实际需求有权在法定范围内对货物服务内容行适当调整并按供货数量据实结算。</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34.中标通知书</w:t>
      </w:r>
    </w:p>
    <w:p>
      <w:pPr>
        <w:numPr>
          <w:ilvl w:val="0"/>
          <w:numId w:val="7"/>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在投标有效期期满之前，招标代理机构将以书面形式通知中标人，确认其投标已被接受。</w:t>
      </w:r>
    </w:p>
    <w:p>
      <w:pPr>
        <w:numPr>
          <w:ilvl w:val="0"/>
          <w:numId w:val="7"/>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中标通知书是签订合同的依据和组成部分。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35.签订合同</w:t>
      </w:r>
    </w:p>
    <w:p>
      <w:pPr>
        <w:spacing w:line="480" w:lineRule="exact"/>
        <w:ind w:firstLine="480" w:firstLineChars="200"/>
        <w:rPr>
          <w:rFonts w:hint="eastAsia" w:ascii="宋体" w:hAnsi="宋体" w:eastAsia="宋体" w:cs="宋体"/>
          <w:b/>
          <w:sz w:val="24"/>
          <w:u w:val="single"/>
        </w:rPr>
      </w:pPr>
      <w:r>
        <w:rPr>
          <w:rFonts w:hint="eastAsia" w:ascii="宋体" w:hAnsi="宋体" w:eastAsia="宋体" w:cs="宋体"/>
          <w:sz w:val="24"/>
        </w:rPr>
        <w:t>1) 中标人应按中标通知书指定的时间、地点与采购人签订合同。招标文件、中标人的投标文件及澄清文件等，均为签订合同的依据。合同盖章生效。</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 中标人无正当理由未在规定时间内与采购人签订合同的，采购人有权建议取消其中标资格，并按相关法律法规规定处理。</w:t>
      </w:r>
    </w:p>
    <w:p>
      <w:pPr>
        <w:widowControl/>
        <w:spacing w:line="480" w:lineRule="exact"/>
        <w:ind w:firstLine="480" w:firstLineChars="200"/>
        <w:rPr>
          <w:rFonts w:hint="eastAsia" w:ascii="宋体" w:hAnsi="宋体" w:eastAsia="宋体" w:cs="宋体"/>
          <w:sz w:val="24"/>
        </w:rPr>
      </w:pPr>
      <w:r>
        <w:rPr>
          <w:rFonts w:hint="eastAsia" w:ascii="宋体" w:hAnsi="宋体" w:eastAsia="宋体" w:cs="宋体"/>
          <w:sz w:val="24"/>
        </w:rPr>
        <w:t>3）违约责任、风险承担等其他事项在签订合同时双方具体约定。</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36.验收</w:t>
      </w:r>
    </w:p>
    <w:p>
      <w:pPr>
        <w:spacing w:line="480" w:lineRule="exact"/>
        <w:ind w:firstLine="480" w:firstLineChars="200"/>
        <w:rPr>
          <w:rFonts w:hint="eastAsia" w:ascii="宋体" w:hAnsi="宋体" w:eastAsia="宋体" w:cs="宋体"/>
          <w:bCs/>
          <w:sz w:val="24"/>
        </w:rPr>
      </w:pPr>
      <w:r>
        <w:rPr>
          <w:rFonts w:hint="eastAsia" w:ascii="宋体" w:hAnsi="宋体" w:eastAsia="宋体" w:cs="宋体"/>
          <w:sz w:val="24"/>
        </w:rPr>
        <w:t>1) 采购单位组建验收小组，验收小组由单位技术人员及相关人员等组成，按</w:t>
      </w:r>
      <w:r>
        <w:rPr>
          <w:rFonts w:hint="eastAsia" w:ascii="宋体" w:hAnsi="宋体" w:eastAsia="宋体" w:cs="宋体"/>
          <w:bCs/>
          <w:sz w:val="24"/>
        </w:rPr>
        <w:t>采购合同约定的时间组织验收。</w:t>
      </w:r>
    </w:p>
    <w:p>
      <w:pPr>
        <w:spacing w:line="480" w:lineRule="exact"/>
        <w:ind w:firstLine="480" w:firstLineChars="200"/>
        <w:rPr>
          <w:rFonts w:hint="eastAsia" w:ascii="宋体" w:hAnsi="宋体" w:eastAsia="宋体" w:cs="宋体"/>
          <w:bCs/>
          <w:sz w:val="24"/>
        </w:rPr>
      </w:pPr>
      <w:r>
        <w:rPr>
          <w:rFonts w:hint="eastAsia" w:ascii="宋体" w:hAnsi="宋体" w:eastAsia="宋体" w:cs="宋体"/>
          <w:sz w:val="24"/>
        </w:rPr>
        <w:t xml:space="preserve">2) </w:t>
      </w:r>
      <w:r>
        <w:rPr>
          <w:rFonts w:hint="eastAsia" w:ascii="宋体" w:hAnsi="宋体" w:eastAsia="宋体" w:cs="宋体"/>
          <w:bCs/>
          <w:sz w:val="24"/>
        </w:rPr>
        <w:t>从政府采购评审专家库中抽取专业评委参与验收的，验收费由中标人支付。</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37.中标服务费</w:t>
      </w:r>
    </w:p>
    <w:bookmarkEnd w:id="19"/>
    <w:bookmarkEnd w:id="20"/>
    <w:bookmarkEnd w:id="21"/>
    <w:bookmarkEnd w:id="22"/>
    <w:bookmarkEnd w:id="23"/>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招标代理费参照国家计委《招标代理服务收费管理暂行办法》（计价格[2002]1980号）和国家发展改革委办公厅《关于招标代理服务收费有关问题的通知》（发改办价格[2003]857号）和“国家发展改革委关于降低部分建设项目收费标准规范收费行为等有关问题的通知（发改价格［2011］534号）等有关规定计取，由中标单位支付。</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2）公证费等相关费按现行国家、省、市有关规定计取，由中标单位支付。</w:t>
      </w:r>
    </w:p>
    <w:p>
      <w:pPr>
        <w:spacing w:line="480" w:lineRule="exact"/>
        <w:ind w:firstLine="480" w:firstLineChars="200"/>
        <w:rPr>
          <w:rFonts w:hint="eastAsia" w:ascii="宋体" w:hAnsi="宋体" w:eastAsia="宋体" w:cs="宋体"/>
          <w:sz w:val="24"/>
        </w:rPr>
      </w:pPr>
    </w:p>
    <w:p>
      <w:pPr>
        <w:jc w:val="center"/>
        <w:rPr>
          <w:rFonts w:hint="eastAsia" w:ascii="宋体" w:hAnsi="宋体" w:eastAsia="宋体" w:cs="宋体"/>
          <w:color w:val="000000"/>
          <w:kern w:val="44"/>
          <w:sz w:val="32"/>
          <w:szCs w:val="32"/>
        </w:rPr>
      </w:pPr>
      <w:bookmarkStart w:id="24" w:name="_Toc76741789"/>
      <w:r>
        <w:rPr>
          <w:rFonts w:hint="eastAsia" w:ascii="宋体" w:hAnsi="宋体" w:eastAsia="宋体" w:cs="宋体"/>
          <w:color w:val="000000"/>
          <w:kern w:val="44"/>
          <w:sz w:val="32"/>
          <w:szCs w:val="32"/>
        </w:rPr>
        <w:t>第三章  项目概况及要求</w:t>
      </w:r>
      <w:bookmarkEnd w:id="24"/>
    </w:p>
    <w:p>
      <w:pPr>
        <w:keepNext/>
        <w:keepLines/>
        <w:tabs>
          <w:tab w:val="left" w:pos="1260"/>
        </w:tabs>
        <w:spacing w:line="480" w:lineRule="exact"/>
        <w:outlineLvl w:val="1"/>
        <w:rPr>
          <w:rFonts w:hint="eastAsia" w:ascii="宋体" w:hAnsi="宋体" w:eastAsia="宋体" w:cs="宋体"/>
          <w:b/>
          <w:bCs/>
          <w:sz w:val="24"/>
        </w:rPr>
      </w:pPr>
      <w:bookmarkStart w:id="25" w:name="_Toc76741790"/>
      <w:r>
        <w:rPr>
          <w:rFonts w:hint="eastAsia" w:ascii="宋体" w:hAnsi="宋体" w:eastAsia="宋体" w:cs="宋体"/>
          <w:b/>
          <w:bCs/>
          <w:sz w:val="24"/>
        </w:rPr>
        <w:t>一、项目概况</w:t>
      </w:r>
      <w:bookmarkEnd w:id="25"/>
    </w:p>
    <w:p>
      <w:pPr>
        <w:spacing w:before="0" w:line="559" w:lineRule="exact"/>
        <w:ind w:right="151"/>
        <w:jc w:val="left"/>
        <w:rPr>
          <w:rFonts w:hint="eastAsia" w:ascii="宋体" w:hAnsi="宋体" w:eastAsia="宋体" w:cs="宋体"/>
          <w:sz w:val="24"/>
        </w:rPr>
      </w:pPr>
      <w:r>
        <w:rPr>
          <w:rFonts w:hint="eastAsia" w:ascii="宋体" w:hAnsi="宋体" w:eastAsia="宋体" w:cs="宋体"/>
          <w:sz w:val="24"/>
        </w:rPr>
        <w:t>1、项目名称：</w:t>
      </w:r>
      <w:r>
        <w:rPr>
          <w:rFonts w:hint="eastAsia" w:ascii="宋体" w:hAnsi="宋体" w:eastAsia="宋体" w:cs="宋体"/>
          <w:sz w:val="24"/>
          <w:lang w:eastAsia="zh-CN"/>
        </w:rPr>
        <w:t>山东省临沂卫生学校扩建项目图书信息综合楼铝合金窗及局部玻璃幕墙工程</w:t>
      </w:r>
    </w:p>
    <w:p>
      <w:pPr>
        <w:tabs>
          <w:tab w:val="left" w:pos="0"/>
        </w:tabs>
        <w:spacing w:line="480" w:lineRule="exact"/>
        <w:rPr>
          <w:rFonts w:hint="eastAsia" w:ascii="宋体" w:hAnsi="宋体" w:eastAsia="宋体" w:cs="宋体"/>
          <w:b/>
          <w:bCs/>
          <w:sz w:val="24"/>
        </w:rPr>
      </w:pPr>
      <w:r>
        <w:rPr>
          <w:rFonts w:hint="eastAsia" w:ascii="宋体" w:hAnsi="宋体" w:eastAsia="宋体" w:cs="宋体"/>
          <w:sz w:val="24"/>
        </w:rPr>
        <w:t>2、工期</w:t>
      </w:r>
      <w:r>
        <w:rPr>
          <w:rFonts w:hint="eastAsia" w:ascii="宋体" w:hAnsi="宋体" w:eastAsia="宋体" w:cs="宋体"/>
          <w:sz w:val="24"/>
          <w:highlight w:val="none"/>
        </w:rPr>
        <w:t>：</w:t>
      </w:r>
      <w:r>
        <w:rPr>
          <w:rFonts w:hint="eastAsia" w:ascii="宋体" w:hAnsi="宋体" w:eastAsia="宋体" w:cs="宋体"/>
          <w:sz w:val="24"/>
          <w:lang w:val="en-US" w:eastAsia="zh-CN"/>
        </w:rPr>
        <w:t>30日历天</w:t>
      </w:r>
      <w:r>
        <w:rPr>
          <w:rFonts w:hint="eastAsia" w:ascii="宋体" w:hAnsi="宋体" w:eastAsia="宋体" w:cs="宋体"/>
          <w:sz w:val="24"/>
        </w:rPr>
        <w:t>。</w:t>
      </w:r>
      <w:r>
        <w:rPr>
          <w:rFonts w:hint="eastAsia" w:ascii="宋体" w:hAnsi="宋体" w:eastAsia="宋体" w:cs="宋体"/>
          <w:b w:val="0"/>
          <w:bCs w:val="0"/>
          <w:sz w:val="24"/>
          <w:highlight w:val="none"/>
          <w:lang w:eastAsia="zh-CN"/>
        </w:rPr>
        <w:t>投标书中的工期由投标单位自行确定，但不得超过</w:t>
      </w:r>
      <w:r>
        <w:rPr>
          <w:rFonts w:hint="eastAsia" w:ascii="宋体" w:hAnsi="宋体" w:eastAsia="宋体" w:cs="宋体"/>
          <w:b w:val="0"/>
          <w:bCs w:val="0"/>
          <w:sz w:val="24"/>
          <w:highlight w:val="none"/>
          <w:lang w:val="en-US" w:eastAsia="zh-CN"/>
        </w:rPr>
        <w:t>30日历天。按照投标书中的工期，承包方每拖延一天竣工交付使用本工程，承包方按工程结算价的万分之三支付给发包方工期拖延违约金。</w:t>
      </w:r>
    </w:p>
    <w:p>
      <w:pPr>
        <w:tabs>
          <w:tab w:val="left" w:pos="0"/>
        </w:tabs>
        <w:spacing w:line="480" w:lineRule="exact"/>
        <w:rPr>
          <w:rFonts w:hint="eastAsia" w:ascii="宋体" w:hAnsi="宋体" w:eastAsia="宋体" w:cs="宋体"/>
          <w:bCs/>
          <w:sz w:val="24"/>
        </w:rPr>
      </w:pPr>
      <w:r>
        <w:rPr>
          <w:rFonts w:hint="eastAsia" w:ascii="宋体" w:hAnsi="宋体" w:eastAsia="宋体" w:cs="宋体"/>
          <w:bCs/>
          <w:sz w:val="24"/>
        </w:rPr>
        <w:t>3、工程地点：临沂市</w:t>
      </w:r>
      <w:r>
        <w:rPr>
          <w:rFonts w:hint="eastAsia" w:ascii="宋体" w:hAnsi="宋体" w:cs="宋体"/>
          <w:bCs/>
          <w:sz w:val="24"/>
          <w:lang w:val="en-US" w:eastAsia="zh-CN"/>
        </w:rPr>
        <w:t>兰山区临西九路与聚才六路交汇处</w:t>
      </w:r>
      <w:r>
        <w:rPr>
          <w:rFonts w:hint="eastAsia" w:ascii="宋体" w:hAnsi="宋体" w:eastAsia="宋体" w:cs="宋体"/>
          <w:bCs/>
          <w:sz w:val="24"/>
        </w:rPr>
        <w:t>；</w:t>
      </w:r>
    </w:p>
    <w:p>
      <w:pPr>
        <w:tabs>
          <w:tab w:val="left" w:pos="6870"/>
        </w:tabs>
        <w:spacing w:line="480" w:lineRule="exact"/>
        <w:rPr>
          <w:rFonts w:hint="eastAsia" w:ascii="宋体" w:hAnsi="宋体" w:eastAsia="宋体" w:cs="宋体"/>
          <w:sz w:val="24"/>
          <w:szCs w:val="20"/>
          <w:lang w:eastAsia="zh-CN"/>
        </w:rPr>
      </w:pPr>
      <w:r>
        <w:rPr>
          <w:rFonts w:hint="eastAsia" w:ascii="宋体" w:hAnsi="宋体" w:eastAsia="宋体" w:cs="宋体"/>
          <w:bCs/>
          <w:sz w:val="24"/>
        </w:rPr>
        <w:t>4、质量要求：</w:t>
      </w:r>
      <w:r>
        <w:rPr>
          <w:rFonts w:hint="eastAsia" w:ascii="宋体" w:hAnsi="宋体" w:eastAsia="宋体" w:cs="宋体"/>
          <w:sz w:val="24"/>
          <w:szCs w:val="20"/>
        </w:rPr>
        <w:t>必须符合现行国家质量验收</w:t>
      </w:r>
      <w:r>
        <w:rPr>
          <w:rFonts w:hint="eastAsia" w:ascii="宋体" w:hAnsi="宋体" w:eastAsia="宋体" w:cs="宋体"/>
          <w:sz w:val="24"/>
          <w:szCs w:val="20"/>
          <w:lang w:eastAsia="zh-CN"/>
        </w:rPr>
        <w:t>标准的市优标准</w:t>
      </w:r>
      <w:r>
        <w:rPr>
          <w:rFonts w:hint="eastAsia" w:ascii="宋体" w:hAnsi="宋体" w:eastAsia="宋体" w:cs="宋体"/>
          <w:sz w:val="24"/>
          <w:szCs w:val="20"/>
        </w:rPr>
        <w:t>。</w:t>
      </w:r>
      <w:r>
        <w:rPr>
          <w:rFonts w:hint="eastAsia" w:ascii="宋体" w:hAnsi="宋体" w:eastAsia="宋体" w:cs="宋体"/>
          <w:sz w:val="24"/>
          <w:szCs w:val="20"/>
          <w:lang w:eastAsia="zh-CN"/>
        </w:rPr>
        <w:t>工程施工期间按要求整理施工过程资料，施工完成根据建设工程存档要求、创奖要求及有关部门规定提供完整竣工验收资料四份及电子版全套资料一份。</w:t>
      </w:r>
    </w:p>
    <w:p>
      <w:pPr>
        <w:pStyle w:val="12"/>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rPr>
        <w:t>5、付款方式：</w:t>
      </w:r>
      <w:r>
        <w:rPr>
          <w:rFonts w:hint="eastAsia" w:ascii="宋体" w:hAnsi="宋体" w:eastAsia="宋体" w:cs="宋体"/>
          <w:bCs/>
          <w:sz w:val="24"/>
          <w:lang w:val="en-US" w:eastAsia="zh-CN"/>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12"/>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pStyle w:val="12"/>
        <w:spacing w:line="360" w:lineRule="auto"/>
        <w:ind w:firstLine="480" w:firstLineChars="200"/>
        <w:rPr>
          <w:rFonts w:hint="eastAsia" w:ascii="宋体" w:hAnsi="宋体" w:eastAsia="宋体" w:cs="宋体"/>
          <w:bCs/>
          <w:sz w:val="24"/>
          <w:lang w:eastAsia="zh-CN"/>
        </w:rPr>
      </w:pPr>
      <w:r>
        <w:rPr>
          <w:rFonts w:hint="eastAsia" w:ascii="宋体" w:hAnsi="宋体" w:eastAsia="宋体" w:cs="宋体"/>
          <w:bCs/>
          <w:sz w:val="24"/>
          <w:lang w:val="en-US" w:eastAsia="zh-CN"/>
        </w:rPr>
        <w:t>（保修期自工程通过竣工验收合格之日起计算，保修期两年）</w:t>
      </w:r>
    </w:p>
    <w:p>
      <w:pPr>
        <w:keepNext w:val="0"/>
        <w:keepLines w:val="0"/>
        <w:pageBreakBefore w:val="0"/>
        <w:widowControl w:val="0"/>
        <w:numPr>
          <w:ilvl w:val="0"/>
          <w:numId w:val="8"/>
        </w:numPr>
        <w:kinsoku/>
        <w:wordWrap/>
        <w:overflowPunct/>
        <w:topLinePunct w:val="0"/>
        <w:autoSpaceDE/>
        <w:autoSpaceDN/>
        <w:bidi w:val="0"/>
        <w:adjustRightInd/>
        <w:snapToGrid/>
        <w:spacing w:before="100" w:beforeAutospacing="1" w:after="100" w:afterAutospacing="1" w:line="440" w:lineRule="exact"/>
        <w:jc w:val="both"/>
        <w:textAlignment w:val="auto"/>
        <w:outlineLvl w:val="1"/>
        <w:rPr>
          <w:rFonts w:hint="eastAsia" w:ascii="宋体" w:hAnsi="宋体" w:eastAsia="宋体" w:cs="宋体"/>
          <w:sz w:val="24"/>
          <w:szCs w:val="20"/>
        </w:rPr>
      </w:pPr>
      <w:r>
        <w:rPr>
          <w:rFonts w:hint="eastAsia" w:ascii="宋体" w:hAnsi="宋体" w:eastAsia="宋体" w:cs="宋体"/>
          <w:sz w:val="24"/>
          <w:szCs w:val="20"/>
          <w:lang w:val="en-US" w:eastAsia="zh-CN"/>
        </w:rPr>
        <w:t xml:space="preserve"> </w:t>
      </w:r>
      <w:r>
        <w:rPr>
          <w:rFonts w:hint="eastAsia" w:ascii="宋体" w:hAnsi="宋体" w:eastAsia="宋体" w:cs="宋体"/>
          <w:sz w:val="24"/>
          <w:szCs w:val="20"/>
          <w:lang w:eastAsia="zh-CN"/>
        </w:rPr>
        <w:t>保修期</w:t>
      </w:r>
      <w:r>
        <w:rPr>
          <w:rFonts w:hint="eastAsia" w:ascii="宋体" w:hAnsi="宋体" w:eastAsia="宋体" w:cs="宋体"/>
          <w:sz w:val="24"/>
          <w:szCs w:val="20"/>
        </w:rPr>
        <w:t>：</w:t>
      </w:r>
      <w:r>
        <w:rPr>
          <w:rFonts w:hint="eastAsia" w:ascii="宋体" w:hAnsi="宋体" w:eastAsia="宋体" w:cs="宋体"/>
          <w:sz w:val="24"/>
          <w:szCs w:val="20"/>
          <w:lang w:eastAsia="zh-CN"/>
        </w:rPr>
        <w:t>本工程质量保修期</w:t>
      </w:r>
      <w:r>
        <w:rPr>
          <w:rFonts w:hint="eastAsia" w:ascii="宋体" w:hAnsi="宋体" w:eastAsia="宋体" w:cs="宋体"/>
          <w:sz w:val="24"/>
          <w:szCs w:val="20"/>
          <w:u w:val="single"/>
        </w:rPr>
        <w:t>两</w:t>
      </w:r>
      <w:r>
        <w:rPr>
          <w:rFonts w:hint="eastAsia" w:ascii="宋体" w:hAnsi="宋体" w:eastAsia="宋体" w:cs="宋体"/>
          <w:sz w:val="24"/>
          <w:szCs w:val="20"/>
        </w:rPr>
        <w:t>年。</w:t>
      </w:r>
    </w:p>
    <w:p>
      <w:pPr>
        <w:keepNext w:val="0"/>
        <w:keepLines w:val="0"/>
        <w:pageBreakBefore w:val="0"/>
        <w:widowControl w:val="0"/>
        <w:numPr>
          <w:ilvl w:val="0"/>
          <w:numId w:val="8"/>
        </w:numPr>
        <w:kinsoku/>
        <w:wordWrap/>
        <w:overflowPunct/>
        <w:topLinePunct w:val="0"/>
        <w:autoSpaceDE/>
        <w:autoSpaceDN/>
        <w:bidi w:val="0"/>
        <w:adjustRightInd/>
        <w:snapToGrid/>
        <w:spacing w:before="100" w:beforeAutospacing="1" w:after="100" w:afterAutospacing="1" w:line="440" w:lineRule="exact"/>
        <w:jc w:val="both"/>
        <w:textAlignment w:val="auto"/>
        <w:outlineLvl w:val="1"/>
        <w:rPr>
          <w:rFonts w:ascii="宋体" w:hAnsi="宋体" w:cs="宋体"/>
          <w:b/>
          <w:bCs/>
          <w:color w:val="auto"/>
          <w:sz w:val="24"/>
          <w:szCs w:val="24"/>
        </w:rPr>
      </w:pPr>
      <w:r>
        <w:rPr>
          <w:rFonts w:hint="eastAsia" w:ascii="宋体" w:hAnsi="宋体" w:cs="宋体"/>
          <w:b/>
          <w:bCs/>
          <w:color w:val="auto"/>
          <w:sz w:val="24"/>
          <w:szCs w:val="24"/>
          <w:lang w:eastAsia="zh-CN"/>
        </w:rPr>
        <w:t>本项目工程实行</w:t>
      </w:r>
      <w:r>
        <w:rPr>
          <w:rFonts w:hint="eastAsia" w:ascii="宋体" w:hAnsi="宋体" w:cs="宋体"/>
          <w:b/>
          <w:bCs/>
          <w:color w:val="auto"/>
          <w:sz w:val="24"/>
          <w:szCs w:val="24"/>
          <w:highlight w:val="none"/>
          <w:lang w:val="en-US" w:eastAsia="zh-CN"/>
        </w:rPr>
        <w:t>全费用单价合同</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lang w:eastAsia="zh-CN"/>
        </w:rPr>
        <w:t>工程量据实结算，所有材料不因材料价格上涨而调整。</w:t>
      </w:r>
    </w:p>
    <w:p>
      <w:pPr>
        <w:keepNext w:val="0"/>
        <w:keepLines w:val="0"/>
        <w:pageBreakBefore w:val="0"/>
        <w:widowControl w:val="0"/>
        <w:numPr>
          <w:ilvl w:val="0"/>
          <w:numId w:val="8"/>
        </w:numPr>
        <w:kinsoku/>
        <w:wordWrap/>
        <w:overflowPunct/>
        <w:topLinePunct w:val="0"/>
        <w:autoSpaceDE/>
        <w:autoSpaceDN/>
        <w:bidi w:val="0"/>
        <w:adjustRightInd/>
        <w:snapToGrid/>
        <w:spacing w:before="100" w:beforeAutospacing="1" w:after="100" w:afterAutospacing="1" w:line="440" w:lineRule="exact"/>
        <w:jc w:val="both"/>
        <w:textAlignment w:val="auto"/>
        <w:outlineLvl w:val="1"/>
        <w:rPr>
          <w:rFonts w:ascii="宋体" w:hAnsi="宋体" w:cs="宋体"/>
          <w:b/>
          <w:bCs/>
          <w:color w:val="auto"/>
          <w:sz w:val="24"/>
          <w:szCs w:val="24"/>
        </w:rPr>
      </w:pPr>
      <w:r>
        <w:rPr>
          <w:rFonts w:hint="eastAsia" w:ascii="宋体" w:hAnsi="宋体" w:cs="宋体"/>
          <w:b/>
          <w:bCs/>
          <w:color w:val="auto"/>
          <w:sz w:val="24"/>
          <w:szCs w:val="24"/>
        </w:rPr>
        <w:t>技术参数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40" w:lineRule="exact"/>
        <w:ind w:firstLine="3534" w:firstLineChars="800"/>
        <w:jc w:val="both"/>
        <w:textAlignment w:val="auto"/>
        <w:outlineLvl w:val="1"/>
        <w:rPr>
          <w:rFonts w:ascii="宋体" w:hAnsi="宋体" w:cs="宋体"/>
          <w:b/>
          <w:bCs/>
          <w:sz w:val="44"/>
          <w:szCs w:val="44"/>
        </w:rPr>
      </w:pPr>
      <w:r>
        <w:rPr>
          <w:rFonts w:hint="eastAsia" w:ascii="宋体" w:hAnsi="宋体" w:cs="宋体"/>
          <w:b/>
          <w:bCs/>
          <w:sz w:val="44"/>
          <w:szCs w:val="44"/>
        </w:rPr>
        <w:t>铝合金窗要求</w:t>
      </w:r>
    </w:p>
    <w:p>
      <w:pPr>
        <w:numPr>
          <w:ilvl w:val="0"/>
          <w:numId w:val="9"/>
        </w:numPr>
        <w:spacing w:line="500" w:lineRule="exact"/>
        <w:ind w:firstLine="482"/>
        <w:rPr>
          <w:rFonts w:ascii="宋体"/>
          <w:b/>
          <w:bCs/>
          <w:sz w:val="24"/>
        </w:rPr>
      </w:pPr>
      <w:r>
        <w:rPr>
          <w:rFonts w:hint="eastAsia" w:ascii="宋体"/>
          <w:b/>
          <w:bCs/>
          <w:sz w:val="24"/>
        </w:rPr>
        <w:t>应符合的国家及行业标准</w:t>
      </w:r>
    </w:p>
    <w:p>
      <w:pPr>
        <w:numPr>
          <w:ilvl w:val="0"/>
          <w:numId w:val="10"/>
        </w:numPr>
        <w:spacing w:line="360" w:lineRule="auto"/>
        <w:rPr>
          <w:rFonts w:ascii="宋体" w:hAnsi="宋体"/>
          <w:sz w:val="24"/>
          <w:szCs w:val="22"/>
        </w:rPr>
      </w:pPr>
      <w:r>
        <w:rPr>
          <w:rFonts w:hint="eastAsia" w:ascii="宋体" w:hAnsi="宋体"/>
          <w:sz w:val="24"/>
          <w:szCs w:val="22"/>
        </w:rPr>
        <w:t>GB/T8478-2008《铝合金门窗》</w:t>
      </w:r>
    </w:p>
    <w:p>
      <w:pPr>
        <w:numPr>
          <w:ilvl w:val="0"/>
          <w:numId w:val="10"/>
        </w:numPr>
        <w:spacing w:line="360" w:lineRule="auto"/>
        <w:rPr>
          <w:rFonts w:ascii="宋体" w:hAnsi="宋体"/>
          <w:sz w:val="24"/>
          <w:szCs w:val="22"/>
        </w:rPr>
      </w:pPr>
      <w:r>
        <w:rPr>
          <w:rFonts w:hint="eastAsia" w:ascii="宋体" w:hAnsi="宋体"/>
          <w:sz w:val="24"/>
          <w:szCs w:val="22"/>
        </w:rPr>
        <w:t>GB11944-2002《中空玻璃》</w:t>
      </w:r>
    </w:p>
    <w:p>
      <w:pPr>
        <w:numPr>
          <w:ilvl w:val="0"/>
          <w:numId w:val="10"/>
        </w:numPr>
        <w:spacing w:line="360" w:lineRule="auto"/>
        <w:rPr>
          <w:rFonts w:ascii="宋体" w:hAnsi="宋体"/>
          <w:sz w:val="24"/>
          <w:szCs w:val="22"/>
        </w:rPr>
      </w:pPr>
      <w:r>
        <w:rPr>
          <w:rFonts w:hint="eastAsia" w:ascii="宋体" w:hAnsi="宋体"/>
          <w:sz w:val="24"/>
          <w:szCs w:val="22"/>
        </w:rPr>
        <w:t>GB9963-98《钢化玻璃》</w:t>
      </w:r>
    </w:p>
    <w:p>
      <w:pPr>
        <w:pStyle w:val="3"/>
        <w:keepNext w:val="0"/>
        <w:keepLines w:val="0"/>
        <w:shd w:val="clear" w:color="auto" w:fill="FFFFFF"/>
        <w:spacing w:before="0" w:after="0" w:line="360" w:lineRule="auto"/>
        <w:ind w:firstLine="480" w:firstLineChars="200"/>
        <w:rPr>
          <w:rFonts w:hAnsi="宋体"/>
          <w:b w:val="0"/>
          <w:bCs/>
          <w:kern w:val="0"/>
          <w:sz w:val="24"/>
          <w:szCs w:val="22"/>
        </w:rPr>
      </w:pPr>
      <w:r>
        <w:rPr>
          <w:rFonts w:hint="eastAsia" w:hAnsi="宋体"/>
          <w:b w:val="0"/>
          <w:kern w:val="0"/>
          <w:sz w:val="24"/>
          <w:szCs w:val="22"/>
        </w:rPr>
        <w:t>4、GB5237-2017《铝合金建筑型材》</w:t>
      </w:r>
    </w:p>
    <w:p>
      <w:pPr>
        <w:numPr>
          <w:ilvl w:val="0"/>
          <w:numId w:val="9"/>
        </w:numPr>
        <w:spacing w:line="500" w:lineRule="exact"/>
        <w:ind w:firstLine="482"/>
        <w:rPr>
          <w:rFonts w:ascii="宋体"/>
          <w:b/>
          <w:bCs/>
          <w:sz w:val="24"/>
        </w:rPr>
      </w:pPr>
      <w:r>
        <w:rPr>
          <w:rFonts w:hint="eastAsia" w:ascii="宋体"/>
          <w:b/>
          <w:bCs/>
          <w:sz w:val="24"/>
        </w:rPr>
        <w:t>铝合金窗采购标准</w:t>
      </w:r>
    </w:p>
    <w:p>
      <w:pPr>
        <w:pStyle w:val="40"/>
        <w:ind w:firstLine="482" w:firstLineChars="200"/>
        <w:rPr>
          <w:rFonts w:ascii="宋体" w:hAnsi="宋体"/>
          <w:sz w:val="24"/>
          <w:szCs w:val="22"/>
        </w:rPr>
      </w:pPr>
      <w:r>
        <w:rPr>
          <w:rFonts w:hint="eastAsia" w:ascii="宋体" w:hAnsi="宋体"/>
          <w:b/>
          <w:bCs/>
          <w:sz w:val="24"/>
          <w:szCs w:val="22"/>
          <w:lang w:val="en-US" w:eastAsia="zh-CN"/>
        </w:rPr>
        <w:t>1、</w:t>
      </w:r>
      <w:r>
        <w:rPr>
          <w:rFonts w:hint="eastAsia" w:ascii="宋体" w:hAnsi="宋体"/>
          <w:b/>
          <w:bCs/>
          <w:sz w:val="24"/>
          <w:szCs w:val="22"/>
        </w:rPr>
        <w:t>型材：</w:t>
      </w:r>
      <w:r>
        <w:rPr>
          <w:rFonts w:hint="eastAsia" w:ascii="宋体" w:hAnsi="宋体"/>
          <w:sz w:val="24"/>
          <w:szCs w:val="22"/>
        </w:rPr>
        <w:t>型材采用PA断桥铝合金 (隔热型)≥ 65系列，壁厚≥1.4mm；</w:t>
      </w:r>
    </w:p>
    <w:p>
      <w:pPr>
        <w:spacing w:line="500" w:lineRule="exact"/>
        <w:ind w:firstLine="480"/>
        <w:rPr>
          <w:rFonts w:ascii="宋体" w:hAnsi="宋体"/>
          <w:sz w:val="24"/>
          <w:szCs w:val="22"/>
        </w:rPr>
      </w:pPr>
      <w:r>
        <w:rPr>
          <w:rFonts w:hint="eastAsia" w:ascii="宋体" w:hAnsi="宋体"/>
          <w:b/>
          <w:bCs/>
          <w:sz w:val="24"/>
          <w:szCs w:val="22"/>
        </w:rPr>
        <w:t>2、制作工艺：</w:t>
      </w:r>
      <w:r>
        <w:rPr>
          <w:rFonts w:hint="eastAsia" w:ascii="宋体" w:hAnsi="宋体"/>
          <w:sz w:val="24"/>
          <w:szCs w:val="22"/>
        </w:rPr>
        <w:t>门窗框料均采用氟碳喷涂处理；（</w:t>
      </w:r>
      <w:r>
        <w:rPr>
          <w:rFonts w:hint="eastAsia" w:ascii="宋体" w:hAnsi="宋体" w:eastAsia="宋体"/>
          <w:sz w:val="24"/>
          <w:szCs w:val="22"/>
          <w:lang w:eastAsia="zh-CN"/>
        </w:rPr>
        <w:t>外窗型材颜色：暂按内外灰色，最终以建设单位确定的样品为准</w:t>
      </w:r>
      <w:r>
        <w:rPr>
          <w:rFonts w:hint="eastAsia" w:ascii="宋体" w:hAnsi="宋体"/>
          <w:sz w:val="24"/>
          <w:szCs w:val="22"/>
        </w:rPr>
        <w:t>）；</w:t>
      </w:r>
    </w:p>
    <w:p>
      <w:pPr>
        <w:pStyle w:val="40"/>
        <w:ind w:firstLine="482" w:firstLineChars="200"/>
        <w:rPr>
          <w:rFonts w:hint="eastAsia" w:ascii="宋体" w:hAnsi="宋体"/>
          <w:sz w:val="24"/>
          <w:szCs w:val="22"/>
        </w:rPr>
      </w:pPr>
      <w:r>
        <w:rPr>
          <w:rFonts w:hint="eastAsia" w:ascii="宋体" w:hAnsi="宋体"/>
          <w:b/>
          <w:bCs/>
          <w:sz w:val="24"/>
          <w:szCs w:val="22"/>
        </w:rPr>
        <w:t>3、玻璃规格：</w:t>
      </w:r>
      <w:r>
        <w:rPr>
          <w:rFonts w:hint="eastAsia" w:ascii="宋体" w:hAnsi="宋体"/>
          <w:sz w:val="24"/>
          <w:szCs w:val="22"/>
        </w:rPr>
        <w:t>采用中空5+12A+5+12A+5（采用钢化</w:t>
      </w:r>
      <w:r>
        <w:rPr>
          <w:rFonts w:hint="eastAsia" w:ascii="宋体" w:hAnsi="宋体" w:eastAsia="宋体"/>
          <w:sz w:val="24"/>
          <w:szCs w:val="22"/>
          <w:lang w:eastAsia="zh-CN"/>
        </w:rPr>
        <w:t>中空</w:t>
      </w:r>
      <w:r>
        <w:rPr>
          <w:rFonts w:hint="eastAsia" w:ascii="宋体" w:hAnsi="宋体"/>
          <w:sz w:val="24"/>
          <w:szCs w:val="22"/>
        </w:rPr>
        <w:t>玻璃</w:t>
      </w:r>
      <w:r>
        <w:rPr>
          <w:rFonts w:hint="eastAsia" w:ascii="宋体" w:hAnsi="宋体" w:eastAsia="宋体"/>
          <w:sz w:val="24"/>
          <w:szCs w:val="22"/>
          <w:lang w:eastAsia="zh-CN"/>
        </w:rPr>
        <w:t>、三玻二腔</w:t>
      </w:r>
      <w:r>
        <w:rPr>
          <w:rFonts w:hint="eastAsia" w:ascii="宋体" w:hAnsi="宋体"/>
          <w:sz w:val="24"/>
          <w:szCs w:val="22"/>
        </w:rPr>
        <w:t>）。</w:t>
      </w:r>
    </w:p>
    <w:p>
      <w:pPr>
        <w:numPr>
          <w:ilvl w:val="0"/>
          <w:numId w:val="10"/>
        </w:numPr>
        <w:spacing w:line="500" w:lineRule="exact"/>
        <w:ind w:left="446" w:leftChars="0" w:firstLine="0" w:firstLineChars="0"/>
        <w:rPr>
          <w:rFonts w:hint="eastAsia" w:ascii="宋体" w:hAnsi="宋体"/>
          <w:sz w:val="24"/>
          <w:szCs w:val="22"/>
        </w:rPr>
      </w:pPr>
      <w:r>
        <w:rPr>
          <w:rFonts w:hint="eastAsia" w:ascii="宋体" w:hAnsi="宋体"/>
          <w:b/>
          <w:bCs/>
          <w:sz w:val="24"/>
          <w:szCs w:val="22"/>
        </w:rPr>
        <w:t>密封材料：</w:t>
      </w:r>
      <w:r>
        <w:rPr>
          <w:rFonts w:hint="eastAsia" w:ascii="宋体" w:hAnsi="宋体"/>
          <w:sz w:val="24"/>
          <w:szCs w:val="22"/>
        </w:rPr>
        <w:t>密封胶条采用三元乙丙胶条，密封胶条留置接口在玻璃上方角上；</w:t>
      </w:r>
    </w:p>
    <w:p>
      <w:pPr>
        <w:spacing w:line="500" w:lineRule="exact"/>
        <w:ind w:firstLine="480"/>
        <w:rPr>
          <w:rFonts w:hint="default" w:eastAsia="宋体"/>
          <w:lang w:val="en-US" w:eastAsia="zh-CN"/>
        </w:rPr>
      </w:pPr>
      <w:r>
        <w:rPr>
          <w:rFonts w:hint="eastAsia" w:ascii="宋体" w:hAnsi="宋体"/>
          <w:b/>
          <w:bCs/>
          <w:sz w:val="24"/>
          <w:szCs w:val="22"/>
        </w:rPr>
        <w:t>5、</w:t>
      </w:r>
      <w:r>
        <w:rPr>
          <w:rFonts w:hint="eastAsia" w:ascii="宋体" w:hAnsi="宋体"/>
          <w:sz w:val="24"/>
          <w:szCs w:val="22"/>
        </w:rPr>
        <w:t>门框与墙体之间缝隙由</w:t>
      </w:r>
      <w:r>
        <w:rPr>
          <w:rFonts w:hint="eastAsia" w:ascii="宋体" w:hAnsi="宋体" w:eastAsia="宋体"/>
          <w:sz w:val="24"/>
          <w:szCs w:val="22"/>
          <w:lang w:eastAsia="zh-CN"/>
        </w:rPr>
        <w:t>高</w:t>
      </w:r>
      <w:r>
        <w:rPr>
          <w:rFonts w:hint="eastAsia" w:ascii="宋体" w:hAnsi="宋体"/>
          <w:sz w:val="24"/>
          <w:szCs w:val="22"/>
        </w:rPr>
        <w:t>发泡</w:t>
      </w:r>
      <w:r>
        <w:rPr>
          <w:rFonts w:hint="eastAsia" w:ascii="宋体" w:hAnsi="宋体" w:eastAsia="宋体"/>
          <w:sz w:val="24"/>
          <w:szCs w:val="22"/>
          <w:lang w:eastAsia="zh-CN"/>
        </w:rPr>
        <w:t>剂</w:t>
      </w:r>
      <w:r>
        <w:rPr>
          <w:rFonts w:hint="eastAsia" w:ascii="宋体" w:hAnsi="宋体"/>
          <w:sz w:val="24"/>
          <w:szCs w:val="22"/>
        </w:rPr>
        <w:t>填充，门框内外由</w:t>
      </w:r>
      <w:r>
        <w:rPr>
          <w:rFonts w:hint="eastAsia" w:ascii="宋体" w:hAnsi="宋体" w:eastAsia="宋体"/>
          <w:sz w:val="24"/>
          <w:szCs w:val="22"/>
          <w:lang w:eastAsia="zh-CN"/>
        </w:rPr>
        <w:t>中性</w:t>
      </w:r>
      <w:r>
        <w:rPr>
          <w:rFonts w:hint="eastAsia" w:ascii="宋体" w:hAnsi="宋体"/>
          <w:sz w:val="24"/>
          <w:szCs w:val="22"/>
        </w:rPr>
        <w:t>硅酮</w:t>
      </w:r>
      <w:r>
        <w:rPr>
          <w:rFonts w:hint="eastAsia" w:ascii="宋体" w:hAnsi="宋体" w:eastAsia="宋体"/>
          <w:sz w:val="24"/>
          <w:szCs w:val="22"/>
          <w:lang w:eastAsia="zh-CN"/>
        </w:rPr>
        <w:t>耐候</w:t>
      </w:r>
      <w:r>
        <w:rPr>
          <w:rFonts w:hint="eastAsia" w:ascii="宋体" w:hAnsi="宋体"/>
          <w:sz w:val="24"/>
          <w:szCs w:val="22"/>
        </w:rPr>
        <w:t>密封胶密封。</w:t>
      </w:r>
    </w:p>
    <w:p>
      <w:pPr>
        <w:spacing w:line="500" w:lineRule="exact"/>
        <w:ind w:firstLine="480"/>
        <w:rPr>
          <w:rFonts w:ascii="宋体" w:hAnsi="宋体"/>
          <w:sz w:val="24"/>
          <w:szCs w:val="22"/>
        </w:rPr>
      </w:pPr>
      <w:r>
        <w:rPr>
          <w:rFonts w:hint="eastAsia" w:ascii="宋体" w:hAnsi="宋体"/>
          <w:b/>
          <w:bCs/>
          <w:sz w:val="24"/>
          <w:szCs w:val="22"/>
          <w:lang w:val="en-US" w:eastAsia="zh-CN"/>
        </w:rPr>
        <w:t>6</w:t>
      </w:r>
      <w:r>
        <w:rPr>
          <w:rFonts w:hint="eastAsia" w:ascii="宋体" w:hAnsi="宋体"/>
          <w:b/>
          <w:bCs/>
          <w:sz w:val="24"/>
          <w:szCs w:val="22"/>
        </w:rPr>
        <w:t>、门</w:t>
      </w:r>
      <w:r>
        <w:rPr>
          <w:rFonts w:hint="eastAsia" w:ascii="宋体" w:hAnsi="宋体" w:eastAsia="宋体"/>
          <w:b/>
          <w:bCs/>
          <w:sz w:val="24"/>
          <w:szCs w:val="22"/>
          <w:lang w:val="en-US" w:eastAsia="zh-CN"/>
        </w:rPr>
        <w:t xml:space="preserve"> </w:t>
      </w:r>
      <w:r>
        <w:rPr>
          <w:rFonts w:hint="eastAsia" w:ascii="宋体" w:hAnsi="宋体"/>
          <w:b/>
          <w:bCs/>
          <w:sz w:val="24"/>
          <w:szCs w:val="22"/>
        </w:rPr>
        <w:t>型：</w:t>
      </w:r>
      <w:r>
        <w:rPr>
          <w:rFonts w:hint="eastAsia" w:ascii="宋体" w:hAnsi="宋体"/>
          <w:sz w:val="24"/>
          <w:szCs w:val="22"/>
        </w:rPr>
        <w:t>由厂家二次设计提供门型图；审定后方可实施。</w:t>
      </w:r>
    </w:p>
    <w:p>
      <w:pPr>
        <w:spacing w:line="500" w:lineRule="exact"/>
        <w:ind w:left="458" w:leftChars="218" w:firstLine="41" w:firstLineChars="17"/>
        <w:rPr>
          <w:rFonts w:hint="eastAsia" w:ascii="宋体" w:hAnsi="宋体" w:eastAsia="宋体"/>
          <w:sz w:val="24"/>
          <w:szCs w:val="22"/>
          <w:lang w:eastAsia="zh-CN"/>
        </w:rPr>
      </w:pPr>
      <w:r>
        <w:rPr>
          <w:rFonts w:hint="eastAsia" w:ascii="宋体" w:hAnsi="宋体"/>
          <w:b/>
          <w:bCs/>
          <w:sz w:val="24"/>
          <w:szCs w:val="22"/>
          <w:lang w:val="en-US" w:eastAsia="zh-CN"/>
        </w:rPr>
        <w:t>7</w:t>
      </w:r>
      <w:r>
        <w:rPr>
          <w:rFonts w:hint="eastAsia" w:ascii="宋体" w:hAnsi="宋体"/>
          <w:b/>
          <w:bCs/>
          <w:sz w:val="24"/>
          <w:szCs w:val="22"/>
        </w:rPr>
        <w:t>、成品要求：</w:t>
      </w:r>
      <w:r>
        <w:rPr>
          <w:rFonts w:hint="eastAsia" w:ascii="宋体" w:hAnsi="宋体"/>
          <w:sz w:val="24"/>
          <w:szCs w:val="22"/>
        </w:rPr>
        <w:t>气密性、水密性、抗风压性、保温性、隔声性。</w:t>
      </w:r>
      <w:r>
        <w:rPr>
          <w:rFonts w:hint="eastAsia" w:ascii="宋体" w:hAnsi="宋体" w:eastAsia="宋体"/>
          <w:sz w:val="24"/>
          <w:szCs w:val="22"/>
          <w:lang w:eastAsia="zh-CN"/>
        </w:rPr>
        <w:t>（具体以图纸设计未准）</w:t>
      </w:r>
    </w:p>
    <w:p>
      <w:pPr>
        <w:spacing w:line="500" w:lineRule="exact"/>
        <w:ind w:firstLine="480"/>
        <w:rPr>
          <w:rFonts w:ascii="宋体" w:hAnsi="宋体"/>
          <w:sz w:val="24"/>
          <w:szCs w:val="22"/>
        </w:rPr>
      </w:pPr>
      <w:r>
        <w:rPr>
          <w:rFonts w:hint="eastAsia" w:ascii="宋体" w:hAnsi="宋体"/>
          <w:sz w:val="24"/>
          <w:szCs w:val="22"/>
        </w:rPr>
        <w:t>1）、气密性能：7级</w:t>
      </w:r>
    </w:p>
    <w:p>
      <w:pPr>
        <w:spacing w:line="500" w:lineRule="exact"/>
        <w:ind w:firstLine="480"/>
        <w:rPr>
          <w:rFonts w:ascii="宋体" w:hAnsi="宋体"/>
          <w:sz w:val="24"/>
          <w:szCs w:val="22"/>
        </w:rPr>
      </w:pPr>
      <w:r>
        <w:rPr>
          <w:rFonts w:hint="eastAsia" w:ascii="宋体" w:hAnsi="宋体"/>
          <w:sz w:val="24"/>
          <w:szCs w:val="22"/>
        </w:rPr>
        <w:t>2）、水密性能：3级</w:t>
      </w:r>
    </w:p>
    <w:p>
      <w:pPr>
        <w:spacing w:line="500" w:lineRule="exact"/>
        <w:ind w:firstLine="480"/>
        <w:rPr>
          <w:rFonts w:ascii="宋体" w:hAnsi="宋体"/>
          <w:sz w:val="24"/>
          <w:szCs w:val="22"/>
        </w:rPr>
      </w:pPr>
      <w:r>
        <w:rPr>
          <w:rFonts w:hint="eastAsia" w:ascii="宋体" w:hAnsi="宋体"/>
          <w:sz w:val="24"/>
          <w:szCs w:val="22"/>
        </w:rPr>
        <w:t>3）、抗风压性能：3级</w:t>
      </w:r>
    </w:p>
    <w:p>
      <w:pPr>
        <w:spacing w:line="500" w:lineRule="exact"/>
        <w:ind w:firstLine="480"/>
        <w:rPr>
          <w:rFonts w:hint="eastAsia" w:ascii="宋体" w:hAnsi="宋体" w:eastAsia="宋体"/>
          <w:sz w:val="24"/>
          <w:szCs w:val="22"/>
          <w:lang w:eastAsia="zh-CN"/>
        </w:rPr>
      </w:pPr>
      <w:r>
        <w:rPr>
          <w:rFonts w:hint="eastAsia" w:ascii="宋体" w:hAnsi="宋体"/>
          <w:sz w:val="24"/>
          <w:szCs w:val="22"/>
        </w:rPr>
        <w:t>4）、保温性K值：具体以施工图为准</w:t>
      </w:r>
      <w:r>
        <w:rPr>
          <w:rFonts w:hint="eastAsia" w:ascii="宋体" w:hAnsi="宋体" w:eastAsia="宋体"/>
          <w:sz w:val="24"/>
          <w:szCs w:val="22"/>
          <w:lang w:eastAsia="zh-CN"/>
        </w:rPr>
        <w:t>。</w:t>
      </w:r>
    </w:p>
    <w:p>
      <w:pPr>
        <w:spacing w:line="500" w:lineRule="exact"/>
        <w:ind w:left="229" w:leftChars="109" w:firstLine="480" w:firstLineChars="200"/>
        <w:rPr>
          <w:rFonts w:ascii="宋体" w:hAnsi="宋体"/>
          <w:sz w:val="24"/>
          <w:szCs w:val="22"/>
        </w:rPr>
      </w:pPr>
      <w:r>
        <w:rPr>
          <w:rFonts w:hint="eastAsia" w:ascii="宋体" w:hAnsi="宋体"/>
          <w:sz w:val="24"/>
          <w:szCs w:val="22"/>
        </w:rPr>
        <w:t>备注：气密性、水密性、抗风压性能见GB/T7106-2008建筑外门窗气密、水密、抗风压性能分级及检测方法。</w:t>
      </w:r>
    </w:p>
    <w:p>
      <w:pPr>
        <w:spacing w:line="500" w:lineRule="exact"/>
        <w:ind w:firstLine="482" w:firstLineChars="200"/>
      </w:pPr>
      <w:r>
        <w:rPr>
          <w:rFonts w:hint="eastAsia" w:ascii="宋体" w:hAnsi="宋体" w:cs="宋体"/>
          <w:b/>
          <w:sz w:val="24"/>
          <w:szCs w:val="22"/>
          <w:lang w:val="en-US" w:eastAsia="zh-CN"/>
        </w:rPr>
        <w:t>8</w:t>
      </w:r>
      <w:r>
        <w:rPr>
          <w:rFonts w:hint="eastAsia" w:ascii="宋体" w:hAnsi="宋体" w:cs="宋体"/>
          <w:b/>
          <w:sz w:val="24"/>
          <w:szCs w:val="22"/>
        </w:rPr>
        <w:t>、按照甲方确定的样板实施。</w:t>
      </w:r>
    </w:p>
    <w:p>
      <w:pPr>
        <w:spacing w:line="500" w:lineRule="exact"/>
        <w:ind w:firstLine="480"/>
        <w:rPr>
          <w:rFonts w:ascii="宋体" w:hAnsi="宋体"/>
          <w:b/>
          <w:bCs/>
          <w:sz w:val="24"/>
          <w:szCs w:val="22"/>
        </w:rPr>
      </w:pPr>
      <w:r>
        <w:rPr>
          <w:rFonts w:hint="eastAsia" w:ascii="宋体" w:hAnsi="宋体"/>
          <w:b/>
          <w:bCs/>
          <w:sz w:val="24"/>
          <w:szCs w:val="22"/>
        </w:rPr>
        <w:t>三、安装要求</w:t>
      </w:r>
    </w:p>
    <w:p>
      <w:pPr>
        <w:keepNext w:val="0"/>
        <w:keepLines w:val="0"/>
        <w:pageBreakBefore w:val="0"/>
        <w:widowControl w:val="0"/>
        <w:kinsoku/>
        <w:wordWrap/>
        <w:overflowPunct/>
        <w:topLinePunct w:val="0"/>
        <w:bidi w:val="0"/>
        <w:snapToGrid/>
        <w:spacing w:line="440" w:lineRule="exact"/>
        <w:ind w:firstLine="480"/>
        <w:textAlignment w:val="auto"/>
        <w:rPr>
          <w:rFonts w:ascii="宋体" w:hAnsi="宋体"/>
          <w:sz w:val="24"/>
          <w:szCs w:val="22"/>
        </w:rPr>
      </w:pPr>
      <w:r>
        <w:rPr>
          <w:rFonts w:hint="eastAsia" w:ascii="宋体" w:hAnsi="宋体"/>
          <w:sz w:val="24"/>
          <w:szCs w:val="22"/>
        </w:rPr>
        <w:t>1、洞口尺寸在实测基础上，考虑内外抹灰、保温及贴砖厚度的预留，以免淹框，防止泄水孔堵塞。</w:t>
      </w:r>
    </w:p>
    <w:p>
      <w:pPr>
        <w:keepNext w:val="0"/>
        <w:keepLines w:val="0"/>
        <w:pageBreakBefore w:val="0"/>
        <w:widowControl w:val="0"/>
        <w:kinsoku/>
        <w:wordWrap/>
        <w:overflowPunct/>
        <w:topLinePunct w:val="0"/>
        <w:bidi w:val="0"/>
        <w:snapToGrid/>
        <w:spacing w:line="440" w:lineRule="exact"/>
        <w:ind w:firstLine="480"/>
        <w:textAlignment w:val="auto"/>
        <w:rPr>
          <w:rFonts w:ascii="宋体" w:hAnsi="宋体"/>
          <w:sz w:val="24"/>
          <w:szCs w:val="22"/>
        </w:rPr>
      </w:pPr>
      <w:r>
        <w:rPr>
          <w:rFonts w:hint="eastAsia" w:ascii="宋体" w:hAnsi="宋体"/>
          <w:sz w:val="24"/>
          <w:szCs w:val="22"/>
        </w:rPr>
        <w:t>2、要求框与墙体之间打发泡胶，内外满打硅酮结构密封胶。</w:t>
      </w:r>
    </w:p>
    <w:p>
      <w:pPr>
        <w:keepNext w:val="0"/>
        <w:keepLines w:val="0"/>
        <w:pageBreakBefore w:val="0"/>
        <w:widowControl w:val="0"/>
        <w:kinsoku/>
        <w:wordWrap/>
        <w:overflowPunct/>
        <w:topLinePunct w:val="0"/>
        <w:bidi w:val="0"/>
        <w:snapToGrid/>
        <w:spacing w:line="440" w:lineRule="exact"/>
        <w:ind w:firstLine="480"/>
        <w:textAlignment w:val="auto"/>
      </w:pPr>
      <w:r>
        <w:rPr>
          <w:rFonts w:hint="eastAsia" w:ascii="宋体" w:hAnsi="宋体"/>
          <w:sz w:val="24"/>
          <w:szCs w:val="22"/>
        </w:rPr>
        <w:t>3、按照图纸要求，满足安全玻璃质检验收和备案。</w:t>
      </w:r>
    </w:p>
    <w:p>
      <w:pPr>
        <w:pStyle w:val="40"/>
        <w:keepNext w:val="0"/>
        <w:keepLines w:val="0"/>
        <w:pageBreakBefore w:val="0"/>
        <w:widowControl w:val="0"/>
        <w:kinsoku/>
        <w:wordWrap/>
        <w:overflowPunct/>
        <w:topLinePunct w:val="0"/>
        <w:bidi w:val="0"/>
        <w:snapToGrid/>
        <w:spacing w:line="440" w:lineRule="exact"/>
        <w:ind w:firstLine="480" w:firstLineChars="200"/>
        <w:textAlignment w:val="auto"/>
        <w:rPr>
          <w:rFonts w:hint="eastAsia" w:eastAsia="宋体"/>
        </w:rPr>
      </w:pPr>
      <w:r>
        <w:rPr>
          <w:rFonts w:hint="eastAsia" w:ascii="宋体" w:hAnsi="宋体"/>
          <w:szCs w:val="22"/>
        </w:rPr>
        <w:t>4、资料</w:t>
      </w:r>
      <w:r>
        <w:rPr>
          <w:rFonts w:hint="eastAsia" w:eastAsia="宋体"/>
        </w:rPr>
        <w:t>必须满足节能验收和竣工资料，符合国家验收规范标准。</w:t>
      </w:r>
    </w:p>
    <w:p>
      <w:pPr>
        <w:pStyle w:val="40"/>
        <w:keepNext w:val="0"/>
        <w:keepLines w:val="0"/>
        <w:pageBreakBefore w:val="0"/>
        <w:widowControl w:val="0"/>
        <w:kinsoku/>
        <w:wordWrap/>
        <w:overflowPunct/>
        <w:topLinePunct w:val="0"/>
        <w:bidi w:val="0"/>
        <w:snapToGrid/>
        <w:spacing w:line="440" w:lineRule="exact"/>
        <w:textAlignment w:val="auto"/>
        <w:rPr>
          <w:rFonts w:hint="default" w:eastAsia="宋体"/>
          <w:lang w:val="en-US" w:eastAsia="zh-CN"/>
        </w:rPr>
      </w:pPr>
      <w:r>
        <w:rPr>
          <w:rFonts w:hint="eastAsia"/>
          <w:lang w:val="en-US" w:eastAsia="zh-CN"/>
        </w:rPr>
        <w:t xml:space="preserve">     5、本工程所用主要材料需要标注：“临沂卫校”标识。</w:t>
      </w:r>
    </w:p>
    <w:p>
      <w:pPr>
        <w:pStyle w:val="40"/>
        <w:keepNext w:val="0"/>
        <w:keepLines w:val="0"/>
        <w:pageBreakBefore w:val="0"/>
        <w:widowControl w:val="0"/>
        <w:kinsoku/>
        <w:wordWrap/>
        <w:overflowPunct/>
        <w:topLinePunct w:val="0"/>
        <w:bidi w:val="0"/>
        <w:snapToGrid/>
        <w:spacing w:line="440" w:lineRule="exact"/>
        <w:textAlignment w:val="auto"/>
        <w:rPr>
          <w:rFonts w:eastAsia="宋体"/>
        </w:rPr>
      </w:pPr>
    </w:p>
    <w:p>
      <w:pPr>
        <w:spacing w:before="100" w:beforeAutospacing="1" w:after="100" w:afterAutospacing="1"/>
        <w:ind w:firstLine="1767" w:firstLineChars="400"/>
        <w:jc w:val="center"/>
        <w:outlineLvl w:val="1"/>
        <w:rPr>
          <w:rFonts w:ascii="宋体" w:hAnsi="宋体" w:cs="宋体"/>
          <w:b/>
          <w:bCs/>
          <w:sz w:val="44"/>
          <w:szCs w:val="44"/>
        </w:rPr>
      </w:pPr>
      <w:r>
        <w:rPr>
          <w:rFonts w:hint="eastAsia" w:ascii="宋体" w:hAnsi="宋体" w:cs="宋体"/>
          <w:b/>
          <w:bCs/>
          <w:sz w:val="44"/>
          <w:szCs w:val="44"/>
        </w:rPr>
        <w:t>肯德基门要求</w:t>
      </w:r>
    </w:p>
    <w:p>
      <w:pPr>
        <w:numPr>
          <w:ilvl w:val="0"/>
          <w:numId w:val="11"/>
        </w:numPr>
        <w:spacing w:line="500" w:lineRule="exact"/>
        <w:ind w:firstLine="482" w:firstLineChars="200"/>
        <w:rPr>
          <w:rFonts w:ascii="宋体"/>
          <w:b/>
          <w:bCs/>
          <w:sz w:val="24"/>
        </w:rPr>
      </w:pPr>
      <w:r>
        <w:rPr>
          <w:rFonts w:hint="eastAsia" w:ascii="宋体"/>
          <w:b/>
          <w:bCs/>
          <w:sz w:val="24"/>
        </w:rPr>
        <w:t>应符合的国家及行业标准</w:t>
      </w:r>
    </w:p>
    <w:p>
      <w:pPr>
        <w:spacing w:line="500" w:lineRule="exact"/>
        <w:ind w:firstLine="480" w:firstLineChars="200"/>
        <w:rPr>
          <w:rFonts w:ascii="宋体"/>
          <w:sz w:val="24"/>
        </w:rPr>
      </w:pPr>
      <w:r>
        <w:rPr>
          <w:rFonts w:hint="eastAsia" w:ascii="宋体"/>
          <w:sz w:val="24"/>
        </w:rPr>
        <w:t>1、GB/T8肯德基门478-2003</w:t>
      </w:r>
    </w:p>
    <w:p>
      <w:pPr>
        <w:numPr>
          <w:ilvl w:val="0"/>
          <w:numId w:val="11"/>
        </w:numPr>
        <w:spacing w:line="500" w:lineRule="exact"/>
        <w:ind w:firstLine="482" w:firstLineChars="200"/>
        <w:rPr>
          <w:rFonts w:ascii="宋体"/>
          <w:b/>
          <w:bCs/>
          <w:sz w:val="24"/>
        </w:rPr>
      </w:pPr>
      <w:r>
        <w:rPr>
          <w:rFonts w:hint="eastAsia" w:ascii="宋体"/>
          <w:b/>
          <w:bCs/>
          <w:sz w:val="24"/>
        </w:rPr>
        <w:t>采购标准</w:t>
      </w:r>
    </w:p>
    <w:p>
      <w:pPr>
        <w:numPr>
          <w:ilvl w:val="0"/>
          <w:numId w:val="0"/>
        </w:numPr>
        <w:spacing w:line="500" w:lineRule="exact"/>
        <w:ind w:firstLine="482" w:firstLineChars="200"/>
        <w:rPr>
          <w:rFonts w:hint="eastAsia" w:ascii="宋体" w:hAnsi="宋体" w:eastAsia="宋体" w:cs="宋体"/>
          <w:bCs/>
          <w:sz w:val="24"/>
          <w:szCs w:val="22"/>
          <w:highlight w:val="yellow"/>
          <w:lang w:eastAsia="zh-CN"/>
        </w:rPr>
      </w:pPr>
      <w:r>
        <w:rPr>
          <w:rFonts w:hint="eastAsia" w:ascii="宋体" w:hAnsi="宋体" w:cs="宋体"/>
          <w:b/>
          <w:sz w:val="24"/>
          <w:szCs w:val="22"/>
          <w:lang w:val="en-US" w:eastAsia="zh-CN"/>
        </w:rPr>
        <w:t>1、</w:t>
      </w:r>
      <w:r>
        <w:rPr>
          <w:rFonts w:hint="eastAsia" w:ascii="宋体" w:hAnsi="宋体" w:cs="宋体"/>
          <w:b/>
          <w:sz w:val="24"/>
          <w:szCs w:val="22"/>
        </w:rPr>
        <w:t>型材：</w:t>
      </w:r>
      <w:r>
        <w:rPr>
          <w:rFonts w:hint="eastAsia" w:ascii="宋体" w:hAnsi="宋体" w:cs="宋体"/>
          <w:bCs/>
          <w:sz w:val="24"/>
          <w:szCs w:val="22"/>
        </w:rPr>
        <w:t>普通铝合金地弹门，含锁具，通体把手；</w:t>
      </w:r>
      <w:r>
        <w:rPr>
          <w:rFonts w:hint="eastAsia" w:ascii="宋体" w:hAnsi="宋体"/>
          <w:sz w:val="24"/>
          <w:szCs w:val="22"/>
        </w:rPr>
        <w:t>型材采用铝合金，门框采用100*54mm，壁厚2.3mm，门扇采用100*45，壁厚2.7mm</w:t>
      </w:r>
      <w:r>
        <w:rPr>
          <w:rFonts w:hint="eastAsia" w:ascii="宋体" w:hAnsi="宋体" w:cs="宋体"/>
          <w:bCs/>
          <w:sz w:val="24"/>
          <w:szCs w:val="22"/>
        </w:rPr>
        <w:t>。</w:t>
      </w:r>
    </w:p>
    <w:p>
      <w:pPr>
        <w:spacing w:line="500" w:lineRule="exact"/>
        <w:ind w:firstLine="482" w:firstLineChars="200"/>
        <w:rPr>
          <w:rFonts w:ascii="宋体" w:hAnsi="宋体" w:cs="宋体"/>
          <w:b/>
          <w:sz w:val="24"/>
          <w:szCs w:val="22"/>
        </w:rPr>
      </w:pPr>
      <w:r>
        <w:rPr>
          <w:rFonts w:hint="eastAsia" w:ascii="宋体" w:hAnsi="宋体" w:cs="宋体"/>
          <w:b/>
          <w:sz w:val="24"/>
          <w:szCs w:val="22"/>
        </w:rPr>
        <w:t>2、框料外侧颜色同外窗（样板先行，应以我方认可的样品颜色为准）；</w:t>
      </w:r>
    </w:p>
    <w:p>
      <w:pPr>
        <w:spacing w:line="500" w:lineRule="exact"/>
        <w:ind w:firstLine="482" w:firstLineChars="200"/>
        <w:rPr>
          <w:rFonts w:ascii="宋体" w:hAnsi="宋体" w:cs="宋体"/>
          <w:bCs/>
          <w:sz w:val="24"/>
          <w:szCs w:val="22"/>
        </w:rPr>
      </w:pPr>
      <w:r>
        <w:rPr>
          <w:rFonts w:hint="eastAsia" w:ascii="宋体" w:hAnsi="宋体" w:cs="宋体"/>
          <w:b/>
          <w:sz w:val="24"/>
          <w:szCs w:val="22"/>
        </w:rPr>
        <w:t>3、玻璃规格：</w:t>
      </w:r>
      <w:r>
        <w:rPr>
          <w:rFonts w:hint="eastAsia" w:ascii="宋体" w:hAnsi="宋体" w:cs="宋体"/>
          <w:bCs/>
          <w:sz w:val="24"/>
          <w:szCs w:val="22"/>
        </w:rPr>
        <w:t>采用12mm中空玻璃（采用钢化安全透明玻璃，样板先行）。</w:t>
      </w:r>
    </w:p>
    <w:p>
      <w:pPr>
        <w:spacing w:line="500" w:lineRule="exact"/>
        <w:ind w:firstLine="482" w:firstLineChars="200"/>
        <w:rPr>
          <w:rFonts w:ascii="宋体" w:hAnsi="宋体" w:cs="宋体"/>
          <w:bCs/>
          <w:sz w:val="24"/>
          <w:szCs w:val="22"/>
        </w:rPr>
      </w:pPr>
      <w:r>
        <w:rPr>
          <w:rFonts w:hint="eastAsia" w:ascii="宋体" w:hAnsi="宋体" w:cs="宋体"/>
          <w:b/>
          <w:sz w:val="24"/>
          <w:szCs w:val="22"/>
        </w:rPr>
        <w:t>4、分割：</w:t>
      </w:r>
      <w:r>
        <w:rPr>
          <w:rFonts w:hint="eastAsia" w:ascii="宋体" w:hAnsi="宋体" w:cs="宋体"/>
          <w:bCs/>
          <w:sz w:val="24"/>
          <w:szCs w:val="22"/>
        </w:rPr>
        <w:t>由厂家二次设计提供分割图；项目部审核后方可实施。</w:t>
      </w:r>
    </w:p>
    <w:p>
      <w:pPr>
        <w:spacing w:line="500" w:lineRule="exact"/>
        <w:ind w:firstLine="482" w:firstLineChars="200"/>
        <w:rPr>
          <w:rFonts w:ascii="宋体" w:hAnsi="宋体" w:cs="宋体"/>
          <w:b/>
          <w:sz w:val="24"/>
          <w:szCs w:val="22"/>
        </w:rPr>
      </w:pPr>
      <w:r>
        <w:rPr>
          <w:rFonts w:hint="eastAsia" w:ascii="宋体" w:hAnsi="宋体" w:cs="宋体"/>
          <w:b/>
          <w:sz w:val="24"/>
          <w:szCs w:val="22"/>
        </w:rPr>
        <w:t xml:space="preserve">5、成品要求： </w:t>
      </w:r>
    </w:p>
    <w:p>
      <w:pPr>
        <w:spacing w:line="500" w:lineRule="exact"/>
        <w:ind w:firstLine="480" w:firstLineChars="200"/>
        <w:rPr>
          <w:rFonts w:ascii="宋体" w:hAnsi="宋体" w:cs="宋体"/>
          <w:bCs/>
          <w:sz w:val="24"/>
          <w:szCs w:val="22"/>
        </w:rPr>
      </w:pPr>
      <w:r>
        <w:rPr>
          <w:rFonts w:hint="eastAsia" w:ascii="宋体" w:hAnsi="宋体" w:cs="宋体"/>
          <w:bCs/>
          <w:sz w:val="24"/>
          <w:szCs w:val="22"/>
        </w:rPr>
        <w:t>气密性不应低于GB/T 7107-2002中规定的6级；</w:t>
      </w:r>
    </w:p>
    <w:p>
      <w:pPr>
        <w:spacing w:line="500" w:lineRule="exact"/>
        <w:ind w:firstLine="480" w:firstLineChars="200"/>
        <w:rPr>
          <w:rFonts w:ascii="宋体" w:hAnsi="宋体" w:cs="宋体"/>
          <w:bCs/>
          <w:sz w:val="24"/>
          <w:szCs w:val="22"/>
        </w:rPr>
      </w:pPr>
      <w:r>
        <w:rPr>
          <w:rFonts w:hint="eastAsia" w:ascii="宋体" w:hAnsi="宋体" w:cs="宋体"/>
          <w:bCs/>
          <w:sz w:val="24"/>
          <w:szCs w:val="22"/>
        </w:rPr>
        <w:t>水密性不应低于GB/T 7108-2002中规定的3级；</w:t>
      </w:r>
    </w:p>
    <w:p>
      <w:pPr>
        <w:spacing w:line="500" w:lineRule="exact"/>
        <w:ind w:firstLine="480" w:firstLineChars="200"/>
        <w:rPr>
          <w:rFonts w:ascii="宋体" w:hAnsi="宋体" w:cs="宋体"/>
          <w:bCs/>
          <w:sz w:val="24"/>
          <w:szCs w:val="22"/>
        </w:rPr>
      </w:pPr>
      <w:r>
        <w:rPr>
          <w:rFonts w:hint="eastAsia" w:ascii="宋体" w:hAnsi="宋体" w:cs="宋体"/>
          <w:bCs/>
          <w:sz w:val="24"/>
          <w:szCs w:val="22"/>
        </w:rPr>
        <w:t>抗风压性不应低于GB/T 7106-2002中规定的3级；</w:t>
      </w:r>
    </w:p>
    <w:p>
      <w:pPr>
        <w:spacing w:line="500" w:lineRule="exact"/>
        <w:ind w:firstLine="482" w:firstLineChars="200"/>
        <w:rPr>
          <w:rFonts w:ascii="宋体" w:hAnsi="宋体" w:cs="宋体"/>
          <w:b/>
          <w:sz w:val="24"/>
          <w:szCs w:val="22"/>
        </w:rPr>
      </w:pPr>
      <w:r>
        <w:rPr>
          <w:rFonts w:hint="eastAsia" w:ascii="宋体" w:hAnsi="宋体" w:cs="宋体"/>
          <w:b/>
          <w:sz w:val="24"/>
          <w:szCs w:val="22"/>
        </w:rPr>
        <w:t>6、洞口尺寸在实测基础上，考虑内外抹灰、保温及外饰面厚度的预留，以免淹框，防止泄水孔堵塞。</w:t>
      </w:r>
    </w:p>
    <w:p>
      <w:pPr>
        <w:spacing w:line="500" w:lineRule="exact"/>
        <w:ind w:firstLine="482" w:firstLineChars="200"/>
        <w:rPr>
          <w:rFonts w:ascii="宋体" w:hAnsi="宋体" w:cs="宋体"/>
          <w:b/>
          <w:sz w:val="24"/>
          <w:szCs w:val="22"/>
        </w:rPr>
      </w:pPr>
      <w:r>
        <w:rPr>
          <w:rFonts w:hint="eastAsia" w:ascii="宋体" w:hAnsi="宋体" w:cs="宋体"/>
          <w:b/>
          <w:sz w:val="24"/>
          <w:szCs w:val="22"/>
        </w:rPr>
        <w:t>7、要求门框与墙体之间打发泡胶，内外满打硅酮结构密封胶；</w:t>
      </w:r>
    </w:p>
    <w:p>
      <w:pPr>
        <w:spacing w:line="500" w:lineRule="exact"/>
        <w:ind w:firstLine="482" w:firstLineChars="200"/>
        <w:rPr>
          <w:rFonts w:ascii="宋体" w:hAnsi="宋体" w:cs="宋体"/>
          <w:b/>
          <w:sz w:val="24"/>
          <w:szCs w:val="22"/>
        </w:rPr>
      </w:pPr>
      <w:r>
        <w:rPr>
          <w:rFonts w:hint="eastAsia" w:ascii="宋体" w:hAnsi="宋体" w:cs="宋体"/>
          <w:b/>
          <w:sz w:val="24"/>
          <w:szCs w:val="22"/>
        </w:rPr>
        <w:t>8、按照甲方确定的样板实施。</w:t>
      </w:r>
    </w:p>
    <w:p>
      <w:pPr>
        <w:spacing w:line="500" w:lineRule="exact"/>
        <w:ind w:firstLine="480"/>
        <w:rPr>
          <w:rFonts w:ascii="宋体" w:hAnsi="宋体"/>
          <w:b/>
          <w:bCs/>
          <w:sz w:val="24"/>
          <w:szCs w:val="22"/>
        </w:rPr>
      </w:pPr>
      <w:r>
        <w:rPr>
          <w:rFonts w:hint="eastAsia" w:ascii="宋体" w:hAnsi="宋体"/>
          <w:b/>
          <w:bCs/>
          <w:sz w:val="24"/>
          <w:szCs w:val="22"/>
        </w:rPr>
        <w:t>三、安装要求</w:t>
      </w:r>
    </w:p>
    <w:p>
      <w:pPr>
        <w:spacing w:line="500" w:lineRule="exact"/>
        <w:ind w:firstLine="480"/>
        <w:rPr>
          <w:rFonts w:ascii="宋体" w:hAnsi="宋体"/>
          <w:sz w:val="24"/>
          <w:szCs w:val="22"/>
        </w:rPr>
      </w:pPr>
      <w:r>
        <w:rPr>
          <w:rFonts w:hint="eastAsia" w:ascii="宋体" w:hAnsi="宋体"/>
          <w:sz w:val="24"/>
          <w:szCs w:val="22"/>
        </w:rPr>
        <w:t>1、洞口尺寸在实测基础上，考虑内外抹灰、保温及贴砖厚度的预留，以免淹框，防止泄水孔堵塞。</w:t>
      </w:r>
    </w:p>
    <w:p>
      <w:pPr>
        <w:spacing w:line="500" w:lineRule="exact"/>
        <w:ind w:firstLine="480"/>
        <w:rPr>
          <w:rFonts w:ascii="宋体" w:hAnsi="宋体"/>
          <w:sz w:val="24"/>
          <w:szCs w:val="22"/>
        </w:rPr>
      </w:pPr>
      <w:r>
        <w:rPr>
          <w:rFonts w:hint="eastAsia" w:ascii="宋体" w:hAnsi="宋体"/>
          <w:sz w:val="24"/>
          <w:szCs w:val="22"/>
        </w:rPr>
        <w:t>2、要求门框与墙体之间打发泡胶，内外满打硅酮结构密封胶。</w:t>
      </w:r>
    </w:p>
    <w:p>
      <w:pPr>
        <w:spacing w:line="500" w:lineRule="exact"/>
        <w:ind w:firstLine="480"/>
        <w:rPr>
          <w:rFonts w:ascii="宋体" w:hAnsi="宋体"/>
          <w:sz w:val="24"/>
          <w:szCs w:val="22"/>
        </w:rPr>
      </w:pPr>
      <w:r>
        <w:rPr>
          <w:rFonts w:hint="eastAsia" w:ascii="宋体" w:hAnsi="宋体"/>
          <w:sz w:val="24"/>
          <w:szCs w:val="22"/>
        </w:rPr>
        <w:t>3、按照图纸要求，满足安全玻璃质检验收和备案。</w:t>
      </w:r>
    </w:p>
    <w:p>
      <w:pPr>
        <w:spacing w:line="500" w:lineRule="exact"/>
        <w:ind w:firstLine="480"/>
        <w:rPr>
          <w:rFonts w:ascii="宋体" w:hAnsi="宋体" w:cs="宋体"/>
          <w:b/>
          <w:sz w:val="24"/>
          <w:szCs w:val="22"/>
        </w:rPr>
      </w:pPr>
      <w:r>
        <w:rPr>
          <w:rFonts w:hint="eastAsia" w:ascii="宋体" w:hAnsi="宋体"/>
          <w:sz w:val="24"/>
          <w:szCs w:val="22"/>
        </w:rPr>
        <w:t>4、资料必须满足节能验收和竣工资料，符合国家验收规范标准。</w:t>
      </w:r>
    </w:p>
    <w:p>
      <w:pPr>
        <w:spacing w:before="100" w:beforeAutospacing="1" w:after="100" w:afterAutospacing="1"/>
        <w:jc w:val="center"/>
        <w:outlineLvl w:val="1"/>
        <w:rPr>
          <w:rFonts w:ascii="宋体" w:hAnsi="宋体" w:cs="宋体"/>
          <w:b/>
          <w:bCs/>
          <w:sz w:val="44"/>
          <w:szCs w:val="44"/>
        </w:rPr>
      </w:pPr>
      <w:r>
        <w:rPr>
          <w:rFonts w:hint="eastAsia" w:ascii="宋体" w:hAnsi="宋体" w:cs="宋体"/>
          <w:b/>
          <w:bCs/>
          <w:sz w:val="44"/>
          <w:szCs w:val="44"/>
        </w:rPr>
        <w:t>幕墙要求</w:t>
      </w:r>
    </w:p>
    <w:p>
      <w:pPr>
        <w:spacing w:line="500" w:lineRule="exact"/>
        <w:ind w:left="800"/>
        <w:rPr>
          <w:rFonts w:ascii="宋体"/>
          <w:b/>
          <w:bCs/>
          <w:sz w:val="24"/>
        </w:rPr>
      </w:pPr>
      <w:r>
        <w:rPr>
          <w:rFonts w:hint="eastAsia" w:ascii="宋体"/>
          <w:b/>
          <w:bCs/>
          <w:sz w:val="24"/>
        </w:rPr>
        <w:t>一、应符合的国家及行业标准</w:t>
      </w:r>
    </w:p>
    <w:p>
      <w:pPr>
        <w:spacing w:line="360" w:lineRule="auto"/>
        <w:ind w:left="446"/>
        <w:rPr>
          <w:rFonts w:ascii="宋体" w:hAnsi="宋体"/>
          <w:sz w:val="24"/>
          <w:szCs w:val="22"/>
        </w:rPr>
      </w:pPr>
      <w:r>
        <w:rPr>
          <w:rFonts w:hint="eastAsia" w:ascii="宋体" w:hAnsi="宋体"/>
          <w:sz w:val="24"/>
          <w:szCs w:val="22"/>
        </w:rPr>
        <w:t>1、JGJ113-2015《建筑玻璃应用技术规程》</w:t>
      </w:r>
    </w:p>
    <w:p>
      <w:pPr>
        <w:spacing w:line="360" w:lineRule="auto"/>
        <w:ind w:left="446"/>
        <w:rPr>
          <w:rFonts w:ascii="宋体" w:hAnsi="宋体"/>
          <w:sz w:val="24"/>
          <w:szCs w:val="22"/>
        </w:rPr>
      </w:pPr>
      <w:r>
        <w:rPr>
          <w:rFonts w:hint="eastAsia" w:ascii="宋体" w:hAnsi="宋体"/>
          <w:sz w:val="24"/>
          <w:szCs w:val="22"/>
        </w:rPr>
        <w:t>2、JGJ133-2001《金属与石材幕墙工程技术规范》</w:t>
      </w:r>
    </w:p>
    <w:p>
      <w:pPr>
        <w:spacing w:line="360" w:lineRule="auto"/>
        <w:ind w:left="446"/>
        <w:rPr>
          <w:rFonts w:ascii="宋体" w:hAnsi="宋体"/>
          <w:sz w:val="24"/>
          <w:szCs w:val="22"/>
        </w:rPr>
      </w:pPr>
      <w:r>
        <w:rPr>
          <w:rFonts w:hint="eastAsia" w:ascii="宋体" w:hAnsi="宋体"/>
          <w:sz w:val="24"/>
          <w:szCs w:val="22"/>
        </w:rPr>
        <w:t>3、GB/T21086-2007《建筑幕墙》</w:t>
      </w:r>
    </w:p>
    <w:p>
      <w:pPr>
        <w:spacing w:line="500" w:lineRule="exact"/>
        <w:ind w:left="800"/>
        <w:rPr>
          <w:rFonts w:ascii="宋体"/>
          <w:b/>
          <w:bCs/>
          <w:sz w:val="24"/>
        </w:rPr>
      </w:pPr>
      <w:r>
        <w:rPr>
          <w:rFonts w:hint="eastAsia" w:ascii="宋体"/>
          <w:b/>
          <w:bCs/>
          <w:sz w:val="24"/>
        </w:rPr>
        <w:t>二、铝合金窗采购标准</w:t>
      </w:r>
    </w:p>
    <w:p>
      <w:pPr>
        <w:spacing w:line="500" w:lineRule="exact"/>
        <w:ind w:firstLine="480"/>
        <w:rPr>
          <w:rFonts w:ascii="宋体" w:hAnsi="宋体"/>
          <w:sz w:val="24"/>
          <w:szCs w:val="22"/>
        </w:rPr>
      </w:pPr>
      <w:r>
        <w:rPr>
          <w:rFonts w:hint="eastAsia" w:ascii="宋体" w:hAnsi="宋体"/>
          <w:b/>
          <w:bCs/>
          <w:sz w:val="24"/>
          <w:szCs w:val="22"/>
        </w:rPr>
        <w:t>1、型材：</w:t>
      </w:r>
      <w:r>
        <w:rPr>
          <w:rFonts w:hint="eastAsia" w:ascii="宋体" w:hAnsi="宋体"/>
          <w:sz w:val="24"/>
          <w:szCs w:val="22"/>
        </w:rPr>
        <w:t>型材采用铝合金立柱≥ 150系列，壁厚≥2.5mm；铝合金横梁≥ 60系列，壁厚≥2mm；；</w:t>
      </w:r>
      <w:r>
        <w:rPr>
          <w:rFonts w:hint="eastAsia" w:ascii="宋体" w:hAnsi="宋体"/>
          <w:b/>
          <w:bCs/>
          <w:sz w:val="24"/>
          <w:szCs w:val="22"/>
        </w:rPr>
        <w:t>制作工艺：</w:t>
      </w:r>
      <w:r>
        <w:rPr>
          <w:rFonts w:hint="eastAsia" w:ascii="宋体" w:hAnsi="宋体"/>
          <w:sz w:val="24"/>
          <w:szCs w:val="22"/>
        </w:rPr>
        <w:t>均采用氟碳喷涂处理；（样板先行，应以我方认可的样品颜色为准）；</w:t>
      </w:r>
    </w:p>
    <w:p>
      <w:pPr>
        <w:spacing w:line="500" w:lineRule="exact"/>
        <w:ind w:firstLine="480"/>
        <w:rPr>
          <w:rFonts w:ascii="宋体" w:hAnsi="宋体"/>
          <w:sz w:val="24"/>
          <w:szCs w:val="22"/>
        </w:rPr>
      </w:pPr>
      <w:r>
        <w:rPr>
          <w:rFonts w:hint="eastAsia" w:ascii="宋体" w:hAnsi="宋体"/>
          <w:b/>
          <w:bCs/>
          <w:sz w:val="24"/>
          <w:szCs w:val="22"/>
        </w:rPr>
        <w:t>2、玻璃规格：</w:t>
      </w:r>
      <w:r>
        <w:rPr>
          <w:rFonts w:hint="eastAsia" w:ascii="宋体" w:hAnsi="宋体"/>
          <w:sz w:val="24"/>
          <w:szCs w:val="22"/>
        </w:rPr>
        <w:t>采用中空6+12+6low-e（采用钢化安全玻璃，样板先行）。</w:t>
      </w:r>
    </w:p>
    <w:p>
      <w:pPr>
        <w:numPr>
          <w:ilvl w:val="0"/>
          <w:numId w:val="0"/>
        </w:numPr>
        <w:spacing w:line="500" w:lineRule="exact"/>
        <w:ind w:firstLine="482" w:firstLineChars="200"/>
        <w:rPr>
          <w:rFonts w:ascii="宋体" w:hAnsi="宋体"/>
          <w:sz w:val="24"/>
          <w:szCs w:val="22"/>
          <w:highlight w:val="yellow"/>
        </w:rPr>
      </w:pPr>
      <w:r>
        <w:rPr>
          <w:rFonts w:hint="eastAsia" w:ascii="宋体" w:hAnsi="宋体"/>
          <w:b/>
          <w:bCs/>
          <w:sz w:val="24"/>
          <w:szCs w:val="22"/>
          <w:lang w:val="en-US" w:eastAsia="zh-CN"/>
        </w:rPr>
        <w:t>3</w:t>
      </w:r>
      <w:r>
        <w:rPr>
          <w:rFonts w:hint="eastAsia" w:ascii="宋体" w:hAnsi="宋体"/>
          <w:b/>
          <w:bCs/>
          <w:sz w:val="24"/>
          <w:szCs w:val="22"/>
        </w:rPr>
        <w:t>、密封材料：</w:t>
      </w:r>
      <w:r>
        <w:rPr>
          <w:rFonts w:hint="eastAsia" w:ascii="宋体" w:hAnsi="宋体"/>
          <w:sz w:val="24"/>
          <w:szCs w:val="22"/>
        </w:rPr>
        <w:t>密封胶条采用三元乙丙胶条；</w:t>
      </w:r>
    </w:p>
    <w:p>
      <w:pPr>
        <w:pStyle w:val="12"/>
        <w:ind w:firstLine="482" w:firstLineChars="200"/>
        <w:rPr>
          <w:rFonts w:ascii="宋体" w:hAnsi="宋体"/>
          <w:sz w:val="24"/>
          <w:szCs w:val="22"/>
        </w:rPr>
      </w:pPr>
      <w:r>
        <w:rPr>
          <w:rFonts w:hint="eastAsia" w:ascii="宋体" w:hAnsi="宋体"/>
          <w:b/>
          <w:bCs/>
          <w:sz w:val="24"/>
          <w:szCs w:val="22"/>
          <w:lang w:val="en-US" w:eastAsia="zh-CN"/>
        </w:rPr>
        <w:t>4</w:t>
      </w:r>
      <w:r>
        <w:rPr>
          <w:rFonts w:hint="eastAsia" w:ascii="宋体" w:hAnsi="宋体"/>
          <w:b/>
          <w:bCs/>
          <w:sz w:val="24"/>
          <w:szCs w:val="22"/>
        </w:rPr>
        <w:t>、</w:t>
      </w:r>
      <w:r>
        <w:rPr>
          <w:rFonts w:hint="eastAsia" w:ascii="宋体" w:hAnsi="宋体"/>
          <w:sz w:val="24"/>
          <w:szCs w:val="22"/>
        </w:rPr>
        <w:t>与墙体之间缝隙由耐候密封发泡胶填充，框内外由硅酮结构密封胶密封。</w:t>
      </w:r>
    </w:p>
    <w:p>
      <w:pPr>
        <w:spacing w:line="500" w:lineRule="exact"/>
        <w:ind w:firstLine="480"/>
        <w:rPr>
          <w:rFonts w:ascii="宋体" w:hAnsi="宋体"/>
          <w:sz w:val="24"/>
          <w:szCs w:val="22"/>
        </w:rPr>
      </w:pPr>
      <w:r>
        <w:rPr>
          <w:rFonts w:hint="eastAsia" w:ascii="宋体" w:hAnsi="宋体"/>
          <w:b/>
          <w:bCs/>
          <w:sz w:val="24"/>
          <w:szCs w:val="22"/>
          <w:lang w:val="en-US" w:eastAsia="zh-CN"/>
        </w:rPr>
        <w:t>5</w:t>
      </w:r>
      <w:r>
        <w:rPr>
          <w:rFonts w:hint="eastAsia" w:ascii="宋体" w:hAnsi="宋体"/>
          <w:b/>
          <w:bCs/>
          <w:sz w:val="24"/>
          <w:szCs w:val="22"/>
        </w:rPr>
        <w:t>、门型：</w:t>
      </w:r>
      <w:r>
        <w:rPr>
          <w:rFonts w:hint="eastAsia" w:ascii="宋体" w:hAnsi="宋体"/>
          <w:sz w:val="24"/>
          <w:szCs w:val="22"/>
        </w:rPr>
        <w:t>由厂家二次设计提供图型；审定后方可实施。</w:t>
      </w:r>
    </w:p>
    <w:p>
      <w:pPr>
        <w:spacing w:line="500" w:lineRule="exact"/>
        <w:ind w:firstLine="480"/>
        <w:rPr>
          <w:rFonts w:ascii="宋体" w:hAnsi="宋体"/>
          <w:sz w:val="24"/>
          <w:szCs w:val="22"/>
        </w:rPr>
      </w:pPr>
      <w:r>
        <w:rPr>
          <w:rFonts w:hint="eastAsia" w:ascii="宋体" w:hAnsi="宋体"/>
          <w:b/>
          <w:bCs/>
          <w:sz w:val="24"/>
          <w:szCs w:val="22"/>
          <w:lang w:val="en-US" w:eastAsia="zh-CN"/>
        </w:rPr>
        <w:t>6</w:t>
      </w:r>
      <w:r>
        <w:rPr>
          <w:rFonts w:hint="eastAsia" w:ascii="宋体" w:hAnsi="宋体"/>
          <w:b/>
          <w:bCs/>
          <w:sz w:val="24"/>
          <w:szCs w:val="22"/>
        </w:rPr>
        <w:t>、成品要求：</w:t>
      </w:r>
      <w:r>
        <w:rPr>
          <w:rFonts w:hint="eastAsia" w:ascii="宋体" w:hAnsi="宋体"/>
          <w:sz w:val="24"/>
          <w:szCs w:val="22"/>
        </w:rPr>
        <w:t>抗风压性、抗风压性能。</w:t>
      </w:r>
    </w:p>
    <w:p>
      <w:pPr>
        <w:spacing w:line="500" w:lineRule="exact"/>
        <w:ind w:firstLine="480"/>
        <w:rPr>
          <w:rFonts w:ascii="宋体" w:hAnsi="宋体"/>
          <w:sz w:val="24"/>
          <w:szCs w:val="22"/>
        </w:rPr>
      </w:pPr>
      <w:r>
        <w:rPr>
          <w:rFonts w:hint="eastAsia" w:ascii="宋体" w:hAnsi="宋体"/>
          <w:sz w:val="24"/>
          <w:szCs w:val="22"/>
        </w:rPr>
        <w:t>1）、平面变形：3级</w:t>
      </w:r>
    </w:p>
    <w:p>
      <w:pPr>
        <w:spacing w:line="500" w:lineRule="exact"/>
        <w:ind w:firstLine="480"/>
        <w:rPr>
          <w:rFonts w:ascii="宋体" w:hAnsi="宋体"/>
          <w:sz w:val="24"/>
          <w:szCs w:val="22"/>
        </w:rPr>
      </w:pPr>
      <w:r>
        <w:rPr>
          <w:rFonts w:hint="eastAsia" w:ascii="宋体" w:hAnsi="宋体"/>
          <w:sz w:val="24"/>
          <w:szCs w:val="22"/>
        </w:rPr>
        <w:t>2）、抗风压性能：3级</w:t>
      </w:r>
    </w:p>
    <w:p>
      <w:pPr>
        <w:spacing w:line="500" w:lineRule="exact"/>
        <w:ind w:firstLine="482" w:firstLineChars="200"/>
        <w:rPr>
          <w:rFonts w:hint="eastAsia" w:eastAsia="宋体"/>
          <w:color w:val="auto"/>
          <w:lang w:eastAsia="zh-CN"/>
        </w:rPr>
      </w:pPr>
      <w:r>
        <w:rPr>
          <w:rFonts w:hint="eastAsia" w:ascii="宋体" w:hAnsi="宋体" w:cs="宋体"/>
          <w:b/>
          <w:sz w:val="24"/>
          <w:szCs w:val="22"/>
          <w:lang w:val="en-US" w:eastAsia="zh-CN"/>
        </w:rPr>
        <w:t>7</w:t>
      </w:r>
      <w:r>
        <w:rPr>
          <w:rFonts w:hint="eastAsia" w:ascii="宋体" w:hAnsi="宋体" w:cs="宋体"/>
          <w:b/>
          <w:color w:val="auto"/>
          <w:sz w:val="24"/>
          <w:szCs w:val="22"/>
        </w:rPr>
        <w:t>、按照甲方确定的样板实施</w:t>
      </w:r>
      <w:r>
        <w:rPr>
          <w:rFonts w:hint="eastAsia" w:ascii="宋体" w:hAnsi="宋体" w:eastAsia="宋体" w:cs="宋体"/>
          <w:b/>
          <w:color w:val="auto"/>
          <w:sz w:val="24"/>
          <w:szCs w:val="22"/>
          <w:lang w:eastAsia="zh-CN"/>
        </w:rPr>
        <w:t>，按规定进行幕墙水密性、气密性试验。</w:t>
      </w:r>
    </w:p>
    <w:p>
      <w:pPr>
        <w:spacing w:line="500" w:lineRule="exact"/>
        <w:ind w:firstLine="480"/>
        <w:rPr>
          <w:rFonts w:ascii="宋体" w:hAnsi="宋体"/>
          <w:b/>
          <w:bCs/>
          <w:color w:val="auto"/>
          <w:sz w:val="24"/>
          <w:szCs w:val="22"/>
        </w:rPr>
      </w:pPr>
      <w:r>
        <w:rPr>
          <w:rFonts w:hint="eastAsia" w:ascii="宋体" w:hAnsi="宋体"/>
          <w:b/>
          <w:bCs/>
          <w:color w:val="auto"/>
          <w:sz w:val="24"/>
          <w:szCs w:val="22"/>
        </w:rPr>
        <w:t>三、安装要求</w:t>
      </w:r>
    </w:p>
    <w:p>
      <w:pPr>
        <w:spacing w:line="500" w:lineRule="exact"/>
        <w:ind w:firstLine="480"/>
        <w:rPr>
          <w:rFonts w:ascii="宋体" w:hAnsi="宋体"/>
          <w:sz w:val="24"/>
          <w:szCs w:val="22"/>
        </w:rPr>
      </w:pPr>
      <w:r>
        <w:rPr>
          <w:rFonts w:hint="eastAsia" w:ascii="宋体" w:hAnsi="宋体"/>
          <w:sz w:val="24"/>
          <w:szCs w:val="22"/>
        </w:rPr>
        <w:t>1、洞口尺寸在实测基础上，考虑内外抹灰、保温及贴砖厚度的预留，以免淹框，防止泄水孔堵塞。</w:t>
      </w:r>
    </w:p>
    <w:p>
      <w:pPr>
        <w:spacing w:line="500" w:lineRule="exact"/>
        <w:ind w:firstLine="480"/>
        <w:rPr>
          <w:rFonts w:hint="eastAsia" w:ascii="宋体" w:hAnsi="宋体" w:eastAsia="宋体"/>
          <w:sz w:val="24"/>
          <w:szCs w:val="22"/>
          <w:lang w:eastAsia="zh-CN"/>
        </w:rPr>
      </w:pPr>
      <w:r>
        <w:rPr>
          <w:rFonts w:hint="eastAsia" w:ascii="宋体" w:hAnsi="宋体"/>
          <w:sz w:val="24"/>
          <w:szCs w:val="22"/>
        </w:rPr>
        <w:t>2、要求框与墙体之间打发泡胶，内外满打硅酮结构密封胶。</w:t>
      </w:r>
      <w:r>
        <w:rPr>
          <w:rFonts w:hint="eastAsia" w:ascii="宋体" w:hAnsi="宋体" w:eastAsia="宋体"/>
          <w:sz w:val="24"/>
          <w:szCs w:val="22"/>
          <w:lang w:eastAsia="zh-CN"/>
        </w:rPr>
        <w:t>层间封修</w:t>
      </w:r>
    </w:p>
    <w:p>
      <w:pPr>
        <w:spacing w:line="500" w:lineRule="exact"/>
        <w:ind w:firstLine="480"/>
        <w:rPr>
          <w:rFonts w:ascii="宋体" w:hAnsi="宋体"/>
          <w:sz w:val="24"/>
          <w:szCs w:val="22"/>
        </w:rPr>
      </w:pPr>
      <w:r>
        <w:rPr>
          <w:rFonts w:hint="eastAsia" w:ascii="宋体" w:hAnsi="宋体"/>
          <w:sz w:val="24"/>
          <w:szCs w:val="22"/>
        </w:rPr>
        <w:t>3、按照图纸要求，满足安全玻璃质检验收和备案。</w:t>
      </w:r>
    </w:p>
    <w:p>
      <w:pPr>
        <w:spacing w:line="500" w:lineRule="exact"/>
        <w:ind w:firstLine="480"/>
        <w:rPr>
          <w:rFonts w:hint="eastAsia"/>
        </w:rPr>
      </w:pPr>
      <w:r>
        <w:rPr>
          <w:rFonts w:hint="eastAsia" w:ascii="宋体" w:hAnsi="宋体"/>
          <w:sz w:val="24"/>
          <w:szCs w:val="22"/>
        </w:rPr>
        <w:t>4、资料必须满足节能验收和竣工资料，符合国家验收规范标准。</w:t>
      </w:r>
    </w:p>
    <w:p>
      <w:pPr>
        <w:tabs>
          <w:tab w:val="left" w:pos="6870"/>
        </w:tabs>
        <w:spacing w:line="480" w:lineRule="exact"/>
        <w:rPr>
          <w:rFonts w:hint="eastAsia" w:ascii="宋体" w:hAnsi="宋体" w:eastAsia="宋体" w:cs="宋体"/>
          <w:b/>
          <w:bCs/>
          <w:sz w:val="24"/>
        </w:rPr>
      </w:pPr>
    </w:p>
    <w:p>
      <w:pPr>
        <w:tabs>
          <w:tab w:val="left" w:pos="6870"/>
        </w:tabs>
        <w:spacing w:line="480" w:lineRule="exact"/>
        <w:rPr>
          <w:rFonts w:hint="eastAsia" w:ascii="宋体" w:hAnsi="宋体" w:eastAsia="宋体" w:cs="宋体"/>
          <w:b/>
          <w:bCs/>
          <w:sz w:val="24"/>
        </w:rPr>
      </w:pPr>
      <w:r>
        <w:rPr>
          <w:rFonts w:hint="eastAsia" w:ascii="宋体" w:hAnsi="宋体" w:eastAsia="宋体" w:cs="宋体"/>
          <w:b/>
          <w:bCs/>
          <w:sz w:val="24"/>
        </w:rPr>
        <w:t>二、项目说明：</w:t>
      </w:r>
    </w:p>
    <w:p>
      <w:pPr>
        <w:tabs>
          <w:tab w:val="left" w:pos="0"/>
        </w:tabs>
        <w:spacing w:line="480" w:lineRule="exact"/>
        <w:ind w:firstLine="482" w:firstLineChars="200"/>
        <w:rPr>
          <w:rFonts w:hint="eastAsia" w:ascii="宋体" w:hAnsi="宋体" w:eastAsia="宋体" w:cs="宋体"/>
          <w:b/>
          <w:sz w:val="24"/>
          <w:u w:val="double"/>
        </w:rPr>
      </w:pPr>
      <w:r>
        <w:rPr>
          <w:rFonts w:hint="eastAsia" w:ascii="宋体" w:hAnsi="宋体" w:eastAsia="宋体" w:cs="宋体"/>
          <w:b/>
          <w:sz w:val="24"/>
        </w:rPr>
        <w:t>1、</w:t>
      </w:r>
      <w:r>
        <w:rPr>
          <w:rFonts w:hint="eastAsia" w:ascii="宋体" w:hAnsi="宋体" w:eastAsia="宋体" w:cs="宋体"/>
          <w:b/>
          <w:sz w:val="24"/>
          <w:u w:val="none"/>
        </w:rPr>
        <w:t>本项目为</w:t>
      </w:r>
      <w:r>
        <w:rPr>
          <w:rFonts w:hint="eastAsia" w:ascii="宋体" w:hAnsi="宋体" w:cs="宋体"/>
          <w:b/>
          <w:sz w:val="24"/>
          <w:u w:val="none"/>
          <w:lang w:eastAsia="zh-CN"/>
        </w:rPr>
        <w:t>山东省临沂卫生学校扩建项目图书信息综合楼铝合金窗及局部玻璃幕墙工程</w:t>
      </w:r>
      <w:r>
        <w:rPr>
          <w:rFonts w:hint="eastAsia" w:ascii="宋体" w:hAnsi="宋体" w:eastAsia="宋体" w:cs="宋体"/>
          <w:spacing w:val="-2"/>
          <w:kern w:val="0"/>
          <w:sz w:val="24"/>
        </w:rPr>
        <w:t>，</w:t>
      </w:r>
      <w:r>
        <w:rPr>
          <w:rFonts w:hint="eastAsia" w:ascii="宋体" w:hAnsi="宋体" w:eastAsia="宋体" w:cs="宋体"/>
          <w:b/>
          <w:bCs/>
          <w:spacing w:val="-2"/>
          <w:kern w:val="0"/>
          <w:sz w:val="24"/>
          <w:lang w:val="en-US" w:eastAsia="zh-CN"/>
        </w:rPr>
        <w:t>具体内容详见</w:t>
      </w:r>
      <w:r>
        <w:rPr>
          <w:rFonts w:hint="eastAsia" w:ascii="宋体" w:hAnsi="宋体" w:eastAsia="宋体" w:cs="宋体"/>
          <w:b/>
          <w:bCs/>
          <w:spacing w:val="-2"/>
          <w:kern w:val="0"/>
          <w:sz w:val="24"/>
        </w:rPr>
        <w:t>工程量清单。</w:t>
      </w:r>
    </w:p>
    <w:p>
      <w:pPr>
        <w:spacing w:line="480" w:lineRule="exact"/>
        <w:ind w:firstLine="482" w:firstLineChars="200"/>
        <w:jc w:val="left"/>
        <w:rPr>
          <w:rFonts w:hint="eastAsia" w:ascii="宋体" w:hAnsi="宋体" w:eastAsia="宋体" w:cs="宋体"/>
          <w:b/>
          <w:bCs/>
          <w:sz w:val="24"/>
          <w:szCs w:val="20"/>
          <w:u w:val="double"/>
        </w:rPr>
      </w:pPr>
      <w:r>
        <w:rPr>
          <w:rFonts w:hint="eastAsia" w:ascii="宋体" w:hAnsi="宋体" w:eastAsia="宋体" w:cs="宋体"/>
          <w:b/>
          <w:bCs/>
          <w:sz w:val="24"/>
          <w:szCs w:val="20"/>
        </w:rPr>
        <w:t>2、招标最高控制价：</w:t>
      </w:r>
      <w:r>
        <w:rPr>
          <w:rFonts w:hint="eastAsia" w:ascii="宋体" w:hAnsi="宋体" w:cs="宋体"/>
          <w:b/>
          <w:spacing w:val="-2"/>
          <w:kern w:val="0"/>
          <w:sz w:val="24"/>
          <w:highlight w:val="none"/>
          <w:lang w:val="en-US" w:eastAsia="zh-CN"/>
        </w:rPr>
        <w:t>308.98万元；</w:t>
      </w:r>
      <w:r>
        <w:rPr>
          <w:rFonts w:hint="eastAsia" w:ascii="宋体" w:hAnsi="宋体" w:eastAsia="宋体" w:cs="宋体"/>
          <w:b/>
          <w:bCs/>
          <w:sz w:val="24"/>
          <w:szCs w:val="20"/>
          <w:u w:val="none"/>
        </w:rPr>
        <w:t>投标单位投标时必须在招标控制价以内报价，</w:t>
      </w:r>
      <w:r>
        <w:rPr>
          <w:rFonts w:hint="eastAsia" w:ascii="宋体" w:hAnsi="宋体" w:cs="宋体"/>
          <w:b/>
          <w:bCs/>
          <w:sz w:val="24"/>
          <w:szCs w:val="20"/>
          <w:u w:val="none"/>
          <w:lang w:eastAsia="zh-CN"/>
        </w:rPr>
        <w:t>有单项限价的单项报价也应在单项限价范围内，</w:t>
      </w:r>
      <w:r>
        <w:rPr>
          <w:rFonts w:hint="eastAsia" w:ascii="宋体" w:hAnsi="宋体" w:eastAsia="宋体" w:cs="宋体"/>
          <w:b/>
          <w:bCs/>
          <w:sz w:val="24"/>
          <w:szCs w:val="20"/>
          <w:u w:val="none"/>
        </w:rPr>
        <w:t>投标报价超出招标控制价者作无效标处理。</w:t>
      </w:r>
    </w:p>
    <w:p>
      <w:pPr>
        <w:tabs>
          <w:tab w:val="left" w:pos="687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szCs w:val="20"/>
        </w:rPr>
        <w:t>3、</w:t>
      </w:r>
      <w:r>
        <w:rPr>
          <w:rFonts w:hint="eastAsia" w:ascii="宋体" w:hAnsi="宋体" w:eastAsia="宋体" w:cs="宋体"/>
          <w:b/>
          <w:bCs/>
          <w:sz w:val="24"/>
        </w:rPr>
        <w:t>工程量清单：</w:t>
      </w:r>
    </w:p>
    <w:p>
      <w:pPr>
        <w:rPr>
          <w:rFonts w:hint="eastAsia" w:ascii="宋体" w:hAnsi="宋体" w:eastAsia="宋体" w:cs="宋体"/>
          <w:b/>
          <w:bCs/>
          <w:sz w:val="24"/>
        </w:rPr>
      </w:pPr>
      <w:r>
        <w:rPr>
          <w:rFonts w:hint="eastAsia" w:ascii="宋体" w:hAnsi="宋体" w:eastAsia="宋体" w:cs="宋体"/>
          <w:b/>
          <w:bCs/>
          <w:sz w:val="24"/>
        </w:rPr>
        <w:br w:type="page"/>
      </w:r>
    </w:p>
    <w:p>
      <w:pPr>
        <w:pStyle w:val="12"/>
        <w:rPr>
          <w:rFonts w:hint="eastAsia"/>
        </w:rPr>
      </w:pPr>
    </w:p>
    <w:tbl>
      <w:tblPr>
        <w:tblStyle w:val="32"/>
        <w:tblW w:w="9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2"/>
        <w:gridCol w:w="3987"/>
        <w:gridCol w:w="814"/>
        <w:gridCol w:w="951"/>
        <w:gridCol w:w="1161"/>
        <w:gridCol w:w="1161"/>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trPr>
        <w:tc>
          <w:tcPr>
            <w:tcW w:w="94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山东省临沂卫生学校扩建项目图书信息</w:t>
            </w:r>
            <w:r>
              <w:rPr>
                <w:rFonts w:hint="eastAsia" w:ascii="宋体" w:hAnsi="宋体" w:eastAsia="宋体" w:cs="宋体"/>
                <w:b/>
                <w:bCs/>
                <w:i w:val="0"/>
                <w:iCs w:val="0"/>
                <w:color w:val="000000"/>
                <w:kern w:val="0"/>
                <w:sz w:val="32"/>
                <w:szCs w:val="32"/>
                <w:u w:val="none"/>
                <w:lang w:val="en-US" w:eastAsia="zh-CN" w:bidi="ar"/>
              </w:rPr>
              <w:br w:type="textWrapping"/>
            </w:r>
            <w:r>
              <w:rPr>
                <w:rFonts w:hint="eastAsia" w:ascii="宋体" w:hAnsi="宋体" w:eastAsia="宋体" w:cs="宋体"/>
                <w:b/>
                <w:bCs/>
                <w:i w:val="0"/>
                <w:iCs w:val="0"/>
                <w:color w:val="000000"/>
                <w:kern w:val="0"/>
                <w:sz w:val="32"/>
                <w:szCs w:val="32"/>
                <w:u w:val="none"/>
                <w:lang w:val="en-US" w:eastAsia="zh-CN" w:bidi="ar"/>
              </w:rPr>
              <w:t>综合楼铝合金窗及局部玻璃幕墙工程清单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8527" w:type="dxa"/>
            <w:gridSpan w:val="6"/>
            <w:tcBorders>
              <w:top w:val="nil"/>
              <w:left w:val="nil"/>
              <w:bottom w:val="nil"/>
              <w:right w:val="nil"/>
            </w:tcBorders>
            <w:shd w:val="clear" w:color="auto" w:fill="auto"/>
            <w:vAlign w:val="center"/>
          </w:tcPr>
          <w:p>
            <w:pPr>
              <w:jc w:val="left"/>
              <w:rPr>
                <w:rFonts w:hint="eastAsia" w:ascii="黑体" w:hAnsi="宋体" w:eastAsia="黑体" w:cs="黑体"/>
                <w:i w:val="0"/>
                <w:iCs w:val="0"/>
                <w:color w:val="000000"/>
                <w:sz w:val="21"/>
                <w:szCs w:val="21"/>
                <w:u w:val="none"/>
              </w:rPr>
            </w:pPr>
          </w:p>
        </w:tc>
        <w:tc>
          <w:tcPr>
            <w:tcW w:w="0" w:type="auto"/>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全费用单价（元）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合价（元）</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6"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玻璃幕墙（横向明框，竖向隐框）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1、骨架材料种类、规格、中距：150系列铝型材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2、面层材料品种、规格、颜色：6+12A+6LOW-E钢化中空镀膜玻璃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3、面层固定方式：化学螺栓、锚栓、锚板、连接件等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4、隔离带、框边封闭材料品种、规格：防火岩棉，1.5厚镀锌钢板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5、嵌缝、塞口材料种类：三元乙丙胶条、硅酮耐候密封胶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6、五金件：含开启扇五金，纱窗等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825.04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肯德基门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1、门框、扇材质：100系列肯德基铝型材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2、玻璃品种、厚度：12mm钢化玻璃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3、含五金件、三元乙丙胶条、硅酮耐候密封胶、纱窗、其他辅材等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265.14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肯德基门固定扇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1、门框、扇材质：100系列肯德基铝型材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2、玻璃品种、厚度：12mm钢化玻璃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3、含五金件、三元乙丙胶条、硅酮耐候密封胶、纱窗、其他辅材等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101.46</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金属（塑钢、断桥）防火窗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1、框、扇材质：65系列隔热铝型材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2、玻璃品种、厚度：5+12A+5+12A+5钢化中空防火玻璃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3、含180度翻转内开窗扇五金件、三元乙丙胶条、硅酮耐候密封胶、纱窗、其他辅材、试验等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金属（塑钢、断桥）窗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1、框、扇材质：65系列隔热铝型材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2、玻璃品种、厚度：5+12A+5+12A+5钢化中空玻璃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3、含含180度翻转内开窗扇五金件、三元乙丙胶条、硅酮耐候密封胶、纱窗、其他辅材、试验等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2820.24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金属（塑钢、断桥）门联窗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1、框、扇材质：65系列隔热铝型材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2、玻璃品种、厚度：5+12A+5+12A+5钢化中空玻璃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3、含五金件、三元乙丙胶条、硅酮耐候密封胶、纱窗、其他辅材、试验等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163.04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铝合金推拉窗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1、框、扇材质：70系列隔热铝型材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2、玻璃品种、厚度：5mm钢化白玻璃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3、含五金件、三元乙丙胶条、硅酮耐候密封胶、纱窗、其他辅材、试验等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铝合金推拉防火窗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1、框、扇材质：70系列隔热铝型材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2、玻璃品种、厚度：5mm钢化白玻璃（甲级防火）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3、含五金件、三元乙丙胶条、硅酮耐候密封胶、纱窗、其他辅材、试验等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金属百叶窗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氟碳喷涂铝型材页片、含五金件、其他辅材等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200000.00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9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9440" w:type="dxa"/>
            <w:gridSpan w:val="7"/>
            <w:vMerge w:val="restart"/>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Style w:val="84"/>
                <w:lang w:val="en-US" w:eastAsia="zh-CN" w:bidi="ar"/>
              </w:rPr>
              <w:t>注：全费用单价包含施工所涉及到的人工费、材料费、机械费、总承包服务费、验收费、一般检测及特殊检测费、保险费、管理费、利润、措施费、规费、税金（</w:t>
            </w:r>
            <w:r>
              <w:rPr>
                <w:rStyle w:val="85"/>
                <w:rFonts w:eastAsia="宋体"/>
                <w:lang w:val="en-US" w:eastAsia="zh-CN" w:bidi="ar"/>
              </w:rPr>
              <w:t>9%</w:t>
            </w:r>
            <w:r>
              <w:rPr>
                <w:rStyle w:val="84"/>
                <w:lang w:val="en-US" w:eastAsia="zh-CN" w:bidi="ar"/>
              </w:rPr>
              <w:t>），政策性文件的规定以及包括但不限于原材料涨价等合同明示或暗示的所有一切风险、责任和义务等为完成本项目所需的一切费用。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440" w:type="dxa"/>
            <w:gridSpan w:val="7"/>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0"/>
                <w:szCs w:val="20"/>
                <w:u w:val="none"/>
              </w:rPr>
            </w:pPr>
          </w:p>
        </w:tc>
      </w:tr>
    </w:tbl>
    <w:p>
      <w:pPr>
        <w:rPr>
          <w:rFonts w:hint="eastAsia"/>
          <w:lang w:val="en-US" w:eastAsia="zh-CN"/>
        </w:rPr>
      </w:pPr>
    </w:p>
    <w:p>
      <w:pPr>
        <w:rPr>
          <w:rFonts w:hint="eastAsia"/>
          <w:lang w:val="en-US" w:eastAsia="zh-CN"/>
        </w:rPr>
      </w:pPr>
      <w:r>
        <w:rPr>
          <w:rFonts w:hint="eastAsia"/>
          <w:lang w:val="en-US" w:eastAsia="zh-CN"/>
        </w:rPr>
        <w:br w:type="page"/>
      </w:r>
    </w:p>
    <w:tbl>
      <w:tblPr>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70"/>
        <w:gridCol w:w="5547"/>
        <w:gridCol w:w="915"/>
        <w:gridCol w:w="1300"/>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jc w:val="center"/>
        </w:trPr>
        <w:tc>
          <w:tcPr>
            <w:tcW w:w="9660" w:type="dxa"/>
            <w:gridSpan w:val="5"/>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山东省临沂卫生学校扩建项目图书信息</w:t>
            </w:r>
            <w:r>
              <w:rPr>
                <w:rFonts w:hint="eastAsia" w:ascii="宋体" w:hAnsi="宋体" w:eastAsia="宋体" w:cs="宋体"/>
                <w:b/>
                <w:bCs/>
                <w:i w:val="0"/>
                <w:iCs w:val="0"/>
                <w:color w:val="000000"/>
                <w:kern w:val="0"/>
                <w:sz w:val="32"/>
                <w:szCs w:val="32"/>
                <w:u w:val="none"/>
                <w:bdr w:val="none" w:color="auto" w:sz="0" w:space="0"/>
                <w:lang w:val="en-US" w:eastAsia="zh-CN" w:bidi="ar"/>
              </w:rPr>
              <w:br w:type="textWrapping"/>
            </w:r>
            <w:r>
              <w:rPr>
                <w:rFonts w:hint="eastAsia" w:ascii="宋体" w:hAnsi="宋体" w:eastAsia="宋体" w:cs="宋体"/>
                <w:b/>
                <w:bCs/>
                <w:i w:val="0"/>
                <w:iCs w:val="0"/>
                <w:color w:val="000000"/>
                <w:kern w:val="0"/>
                <w:sz w:val="32"/>
                <w:szCs w:val="32"/>
                <w:u w:val="none"/>
                <w:bdr w:val="none" w:color="auto" w:sz="0" w:space="0"/>
                <w:lang w:val="en-US" w:eastAsia="zh-CN" w:bidi="ar"/>
              </w:rPr>
              <w:t>综合楼铝合金窗及局部玻璃幕墙工程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8332" w:type="dxa"/>
            <w:gridSpan w:val="4"/>
            <w:tcBorders>
              <w:top w:val="nil"/>
              <w:left w:val="nil"/>
              <w:bottom w:val="nil"/>
              <w:right w:val="nil"/>
            </w:tcBorders>
            <w:shd w:val="clear"/>
            <w:vAlign w:val="center"/>
          </w:tcPr>
          <w:p>
            <w:pPr>
              <w:jc w:val="left"/>
              <w:rPr>
                <w:rFonts w:hint="eastAsia" w:ascii="黑体" w:hAnsi="宋体" w:eastAsia="黑体" w:cs="黑体"/>
                <w:i w:val="0"/>
                <w:iCs w:val="0"/>
                <w:color w:val="000000"/>
                <w:sz w:val="21"/>
                <w:szCs w:val="21"/>
                <w:u w:val="none"/>
              </w:rPr>
            </w:pPr>
          </w:p>
        </w:tc>
        <w:tc>
          <w:tcPr>
            <w:tcW w:w="1328" w:type="dxa"/>
            <w:tcBorders>
              <w:top w:val="nil"/>
              <w:left w:val="nil"/>
              <w:bottom w:val="nil"/>
              <w:right w:val="nil"/>
            </w:tcBorders>
            <w:shd w:val="clear"/>
            <w:noWrap/>
            <w:vAlign w:val="bottom"/>
          </w:tcPr>
          <w:p>
            <w:pPr>
              <w:rPr>
                <w:rFonts w:hint="eastAsia"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序号</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项目名称</w:t>
            </w:r>
            <w:r>
              <w:rPr>
                <w:rFonts w:hint="eastAsia" w:ascii="黑体" w:hAnsi="宋体" w:eastAsia="黑体" w:cs="黑体"/>
                <w:i w:val="0"/>
                <w:iCs w:val="0"/>
                <w:color w:val="000000"/>
                <w:kern w:val="0"/>
                <w:sz w:val="21"/>
                <w:szCs w:val="21"/>
                <w:u w:val="none"/>
                <w:bdr w:val="none" w:color="auto" w:sz="0" w:space="0"/>
                <w:lang w:val="en-US" w:eastAsia="zh-CN" w:bidi="ar"/>
              </w:rPr>
              <w:br w:type="textWrapping"/>
            </w:r>
            <w:r>
              <w:rPr>
                <w:rFonts w:hint="eastAsia" w:ascii="黑体" w:hAnsi="宋体" w:eastAsia="黑体" w:cs="黑体"/>
                <w:i w:val="0"/>
                <w:iCs w:val="0"/>
                <w:color w:val="000000"/>
                <w:kern w:val="0"/>
                <w:sz w:val="21"/>
                <w:szCs w:val="21"/>
                <w:u w:val="none"/>
                <w:bdr w:val="none" w:color="auto" w:sz="0" w:space="0"/>
                <w:lang w:val="en-US" w:eastAsia="zh-CN" w:bidi="ar"/>
              </w:rPr>
              <w:t>项目特征</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计量</w:t>
            </w:r>
            <w:r>
              <w:rPr>
                <w:rFonts w:hint="eastAsia" w:ascii="黑体" w:hAnsi="宋体" w:eastAsia="黑体" w:cs="黑体"/>
                <w:i w:val="0"/>
                <w:iCs w:val="0"/>
                <w:color w:val="000000"/>
                <w:kern w:val="0"/>
                <w:sz w:val="21"/>
                <w:szCs w:val="21"/>
                <w:u w:val="none"/>
                <w:bdr w:val="none" w:color="auto" w:sz="0" w:space="0"/>
                <w:lang w:val="en-US" w:eastAsia="zh-CN" w:bidi="ar"/>
              </w:rPr>
              <w:br w:type="textWrapping"/>
            </w:r>
            <w:r>
              <w:rPr>
                <w:rFonts w:hint="eastAsia" w:ascii="黑体" w:hAnsi="宋体" w:eastAsia="黑体" w:cs="黑体"/>
                <w:i w:val="0"/>
                <w:iCs w:val="0"/>
                <w:color w:val="000000"/>
                <w:kern w:val="0"/>
                <w:sz w:val="21"/>
                <w:szCs w:val="21"/>
                <w:u w:val="none"/>
                <w:bdr w:val="none" w:color="auto" w:sz="0" w:space="0"/>
                <w:lang w:val="en-US" w:eastAsia="zh-CN" w:bidi="ar"/>
              </w:rPr>
              <w:t>单位</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单价限价</w:t>
            </w:r>
            <w:r>
              <w:rPr>
                <w:rFonts w:hint="eastAsia" w:ascii="黑体" w:hAnsi="宋体" w:eastAsia="黑体" w:cs="黑体"/>
                <w:i w:val="0"/>
                <w:iCs w:val="0"/>
                <w:color w:val="000000"/>
                <w:kern w:val="0"/>
                <w:sz w:val="21"/>
                <w:szCs w:val="21"/>
                <w:u w:val="none"/>
                <w:bdr w:val="none" w:color="auto" w:sz="0" w:space="0"/>
                <w:lang w:val="en-US" w:eastAsia="zh-CN" w:bidi="ar"/>
              </w:rPr>
              <w:br w:type="textWrapping"/>
            </w:r>
            <w:r>
              <w:rPr>
                <w:rFonts w:hint="eastAsia" w:ascii="黑体" w:hAnsi="宋体" w:eastAsia="黑体" w:cs="黑体"/>
                <w:i w:val="0"/>
                <w:iCs w:val="0"/>
                <w:color w:val="000000"/>
                <w:kern w:val="0"/>
                <w:sz w:val="21"/>
                <w:szCs w:val="21"/>
                <w:u w:val="none"/>
                <w:bdr w:val="none" w:color="auto" w:sz="0" w:space="0"/>
                <w:lang w:val="en-US" w:eastAsia="zh-CN" w:bidi="ar"/>
              </w:rPr>
              <w:t>（元/㎡）</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玻璃幕墙（横向明框，竖向隐框）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1、骨架材料种类、规格、中距：150系列铝型材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2、面层材料品种、规格、颜色：6+12A+6LOW-E钢化中空镀膜玻璃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3、面层固定方式：化学螺栓、锚栓、锚板、连接件等</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4、隔离带、框边封闭材料品种、规格：防火岩棉，1.5厚镀锌钢板</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5、嵌缝、塞口材料种类：三元乙丙胶条、硅酮耐候密封胶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6、五金件：含开启扇五金，纱窗等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790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肯德基门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1、门框、扇材质：100系列肯德基铝型材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2、玻璃品种、厚度：12mm钢化玻璃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3、含五金件、三元乙丙胶条、硅酮耐候密封胶、纱窗、其他辅材等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680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肯德基门固定扇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1、门框、扇材质：100系列肯德基铝型材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2、玻璃品种、厚度：12mm钢化玻璃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3、含五金件、三元乙丙胶条、硅酮耐候密封胶、纱窗、其他辅材等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520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金属（塑钢、断桥）防火窗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1、框、扇材质：65系列隔热铝型材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2、玻璃品种、厚度：5+12A+5+12A+5钢化中空防火玻璃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3、含180度翻转内开窗扇五金件、三元乙丙胶条、硅酮耐候密封胶、纱窗、其他辅材、试验等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760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金属（塑钢、断桥）窗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1、框、扇材质：65系列隔热铝型材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2、玻璃品种、厚度：5+12A+5+12A+5钢化中空玻璃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3、含含180度翻转内开窗扇五金件、三元乙丙胶条、硅酮耐候密封胶、纱窗、其他辅材、试验等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650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金属（塑钢、断桥）门联窗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1、框、扇材质：65系列隔热铝型材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2、玻璃品种、厚度：5+12A+5+12A+5钢化中空玻璃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3、含五金件、三元乙丙胶条、硅酮耐候密封胶、纱窗、其他辅材、试验等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700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铝合金推拉窗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1、框、扇材质：70系列隔热铝型材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2、玻璃品种、厚度：5mm钢化白玻璃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3、含五金件、三元乙丙胶条、硅酮耐候密封胶、纱窗、其他辅材、试验等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300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铝合金推拉防火窗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1、框、扇材质：70系列隔热铝型材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2、玻璃品种、厚度：5mm钢化白玻璃（甲级防火）</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3、含五金件、三元乙丙胶条、硅酮耐候密封胶、纱窗、其他辅材、试验等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380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55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金属百叶窗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氟碳喷涂铝型材页片、含五金件、其他辅材等</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260</w:t>
            </w:r>
          </w:p>
        </w:tc>
        <w:tc>
          <w:tcPr>
            <w:tcW w:w="132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9660" w:type="dxa"/>
            <w:gridSpan w:val="5"/>
            <w:vMerge w:val="restart"/>
            <w:tcBorders>
              <w:top w:val="nil"/>
              <w:left w:val="nil"/>
              <w:bottom w:val="nil"/>
              <w:right w:val="nil"/>
            </w:tcBorders>
            <w:shd w:val="clear"/>
            <w:vAlign w:val="top"/>
          </w:tcPr>
          <w:p>
            <w:pPr>
              <w:keepNext w:val="0"/>
              <w:keepLines w:val="0"/>
              <w:widowControl/>
              <w:suppressLineNumbers w:val="0"/>
              <w:jc w:val="left"/>
              <w:textAlignment w:val="top"/>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注：全费用单价包含施工所涉及到的人工费、材料费、机械费、总承包服务费、验收费、一般检测及特殊检测费、保险费、管理费、利润、措施费、规费、税金（9%），政策性文件的规定以及包括但不限于原材料涨价等合同明示或暗示的所有一切风险、责任和义务等为完成本项目所需的一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9660" w:type="dxa"/>
            <w:gridSpan w:val="5"/>
            <w:vMerge w:val="continue"/>
            <w:tcBorders>
              <w:top w:val="nil"/>
              <w:left w:val="nil"/>
              <w:bottom w:val="nil"/>
              <w:right w:val="nil"/>
            </w:tcBorders>
            <w:shd w:val="clear"/>
            <w:vAlign w:val="top"/>
          </w:tcPr>
          <w:p>
            <w:pPr>
              <w:jc w:val="left"/>
              <w:rPr>
                <w:rFonts w:hint="default" w:ascii="Arial" w:hAnsi="Arial" w:eastAsia="宋体" w:cs="Arial"/>
                <w:i w:val="0"/>
                <w:iCs w:val="0"/>
                <w:color w:val="000000"/>
                <w:sz w:val="20"/>
                <w:szCs w:val="20"/>
                <w:u w:val="none"/>
              </w:rPr>
            </w:pPr>
          </w:p>
        </w:tc>
      </w:tr>
    </w:tbl>
    <w:p>
      <w:pPr>
        <w:pStyle w:val="2"/>
        <w:rPr>
          <w:rFonts w:hint="eastAsia"/>
          <w:lang w:val="en-US" w:eastAsia="zh-CN"/>
        </w:rPr>
      </w:pPr>
    </w:p>
    <w:p>
      <w:pPr>
        <w:tabs>
          <w:tab w:val="left" w:pos="6870"/>
        </w:tabs>
        <w:spacing w:line="480" w:lineRule="exact"/>
        <w:rPr>
          <w:rFonts w:hint="eastAsia" w:ascii="宋体" w:hAnsi="宋体" w:eastAsia="宋体" w:cs="宋体"/>
          <w:b/>
          <w:bCs/>
          <w:sz w:val="24"/>
        </w:rPr>
      </w:pPr>
      <w:r>
        <w:rPr>
          <w:rFonts w:hint="eastAsia" w:ascii="宋体" w:hAnsi="宋体" w:eastAsia="宋体" w:cs="宋体"/>
          <w:b/>
          <w:bCs/>
          <w:sz w:val="24"/>
          <w:lang w:val="en-US" w:eastAsia="zh-CN"/>
        </w:rPr>
        <w:t>三</w:t>
      </w:r>
      <w:r>
        <w:rPr>
          <w:rFonts w:hint="eastAsia" w:ascii="宋体" w:hAnsi="宋体" w:eastAsia="宋体" w:cs="宋体"/>
          <w:b/>
          <w:bCs/>
          <w:sz w:val="24"/>
        </w:rPr>
        <w:t>、其他说明</w:t>
      </w:r>
      <w:bookmarkStart w:id="56" w:name="_GoBack"/>
      <w:bookmarkEnd w:id="56"/>
    </w:p>
    <w:p>
      <w:pPr>
        <w:pStyle w:val="12"/>
        <w:spacing w:line="336" w:lineRule="auto"/>
        <w:ind w:right="185" w:firstLine="480"/>
        <w:jc w:val="both"/>
        <w:rPr>
          <w:rFonts w:hint="eastAsia" w:ascii="宋体" w:hAnsi="宋体" w:eastAsia="宋体" w:cs="宋体"/>
          <w:sz w:val="24"/>
          <w:szCs w:val="28"/>
        </w:rPr>
      </w:pPr>
      <w:r>
        <w:rPr>
          <w:rFonts w:hint="eastAsia" w:ascii="宋体" w:hAnsi="宋体" w:eastAsia="宋体" w:cs="宋体"/>
          <w:spacing w:val="-2"/>
          <w:sz w:val="24"/>
          <w:szCs w:val="28"/>
        </w:rPr>
        <w:t>1.投标单位应充分了解工程项目的位置、道路、装卸限制及其他足以影响报价的情</w:t>
      </w:r>
      <w:r>
        <w:rPr>
          <w:rFonts w:hint="eastAsia" w:ascii="宋体" w:hAnsi="宋体" w:eastAsia="宋体" w:cs="宋体"/>
          <w:sz w:val="24"/>
          <w:szCs w:val="28"/>
        </w:rPr>
        <w:t>况；任何因疏忽或误解工程项目道路等情况而导致的索赔或工期延长申请将不被批准；</w:t>
      </w:r>
    </w:p>
    <w:p>
      <w:pPr>
        <w:pStyle w:val="12"/>
        <w:spacing w:before="29" w:line="336" w:lineRule="auto"/>
        <w:ind w:right="231" w:firstLine="480"/>
        <w:jc w:val="both"/>
        <w:rPr>
          <w:rFonts w:hint="eastAsia" w:ascii="宋体" w:hAnsi="宋体" w:eastAsia="宋体" w:cs="宋体"/>
          <w:sz w:val="24"/>
          <w:szCs w:val="28"/>
        </w:rPr>
      </w:pPr>
      <w:r>
        <w:rPr>
          <w:rFonts w:hint="eastAsia" w:ascii="宋体" w:hAnsi="宋体" w:eastAsia="宋体" w:cs="宋体"/>
          <w:spacing w:val="-2"/>
          <w:sz w:val="24"/>
          <w:szCs w:val="28"/>
        </w:rPr>
        <w:t>2.供应商应对本项目的商务条款响应情况进行说明，若有偏差须在投标文件商务标书《商务条款偏离表》中予以说明；若没有，应注明“无偏离”字样。若没有填写《商</w:t>
      </w:r>
      <w:r>
        <w:rPr>
          <w:rFonts w:hint="eastAsia" w:ascii="宋体" w:hAnsi="宋体" w:eastAsia="宋体" w:cs="宋体"/>
          <w:spacing w:val="-95"/>
          <w:sz w:val="24"/>
          <w:szCs w:val="28"/>
        </w:rPr>
        <w:t xml:space="preserve"> </w:t>
      </w:r>
      <w:r>
        <w:rPr>
          <w:rFonts w:hint="eastAsia" w:ascii="宋体" w:hAnsi="宋体" w:eastAsia="宋体" w:cs="宋体"/>
          <w:spacing w:val="-2"/>
          <w:sz w:val="24"/>
          <w:szCs w:val="28"/>
        </w:rPr>
        <w:t>务条款偏离表》，即视为供应商声明其完全响应</w:t>
      </w:r>
      <w:r>
        <w:rPr>
          <w:rFonts w:hint="eastAsia" w:ascii="宋体" w:hAnsi="宋体" w:cs="宋体"/>
          <w:spacing w:val="-2"/>
          <w:sz w:val="24"/>
          <w:szCs w:val="28"/>
          <w:lang w:val="en-US" w:eastAsia="zh-CN"/>
        </w:rPr>
        <w:t>招标</w:t>
      </w:r>
      <w:r>
        <w:rPr>
          <w:rFonts w:hint="eastAsia" w:ascii="宋体" w:hAnsi="宋体" w:eastAsia="宋体" w:cs="宋体"/>
          <w:spacing w:val="-2"/>
          <w:sz w:val="24"/>
          <w:szCs w:val="28"/>
        </w:rPr>
        <w:t>文件的商务条款；但评标委员会有</w:t>
      </w:r>
      <w:r>
        <w:rPr>
          <w:rFonts w:hint="eastAsia" w:ascii="宋体" w:hAnsi="宋体" w:eastAsia="宋体" w:cs="宋体"/>
          <w:spacing w:val="-95"/>
          <w:sz w:val="24"/>
          <w:szCs w:val="28"/>
        </w:rPr>
        <w:t xml:space="preserve"> </w:t>
      </w:r>
      <w:r>
        <w:rPr>
          <w:rFonts w:hint="eastAsia" w:ascii="宋体" w:hAnsi="宋体" w:eastAsia="宋体" w:cs="宋体"/>
          <w:sz w:val="24"/>
          <w:szCs w:val="28"/>
        </w:rPr>
        <w:t>权据此就商务标书中实际不响应部分作出废标的决定。</w:t>
      </w:r>
    </w:p>
    <w:p>
      <w:pPr>
        <w:pStyle w:val="12"/>
        <w:spacing w:before="29" w:line="338" w:lineRule="auto"/>
        <w:ind w:right="231" w:firstLine="480"/>
        <w:jc w:val="both"/>
        <w:rPr>
          <w:rFonts w:hint="eastAsia" w:ascii="宋体" w:hAnsi="宋体" w:eastAsia="宋体" w:cs="宋体"/>
          <w:b w:val="0"/>
          <w:bCs w:val="0"/>
          <w:sz w:val="24"/>
          <w:szCs w:val="28"/>
        </w:rPr>
      </w:pPr>
      <w:r>
        <w:rPr>
          <w:rFonts w:hint="eastAsia" w:ascii="宋体" w:hAnsi="宋体" w:eastAsia="宋体" w:cs="宋体"/>
          <w:spacing w:val="-2"/>
          <w:sz w:val="24"/>
          <w:szCs w:val="28"/>
        </w:rPr>
        <w:t>3.供应商应对其所报方案的技术指标响应情况进行说明，若有偏差须在投标文件技术标书《技术条款偏离表》中予以说明；若没有，应注明“无偏离”字样。若没有填写《技术条款偏离表》，即视为供应商声明其所报方案的技术指标完全符合</w:t>
      </w:r>
      <w:r>
        <w:rPr>
          <w:rFonts w:hint="eastAsia" w:ascii="宋体" w:hAnsi="宋体" w:cs="宋体"/>
          <w:spacing w:val="-2"/>
          <w:sz w:val="24"/>
          <w:szCs w:val="28"/>
          <w:lang w:val="en-US" w:eastAsia="zh-CN"/>
        </w:rPr>
        <w:t>招标</w:t>
      </w:r>
      <w:r>
        <w:rPr>
          <w:rFonts w:hint="eastAsia" w:ascii="宋体" w:hAnsi="宋体" w:eastAsia="宋体" w:cs="宋体"/>
          <w:spacing w:val="-2"/>
          <w:sz w:val="24"/>
          <w:szCs w:val="28"/>
        </w:rPr>
        <w:t>文件技术</w:t>
      </w:r>
      <w:r>
        <w:rPr>
          <w:rFonts w:hint="eastAsia" w:ascii="宋体" w:hAnsi="宋体" w:eastAsia="宋体" w:cs="宋体"/>
          <w:spacing w:val="-95"/>
          <w:sz w:val="24"/>
          <w:szCs w:val="28"/>
        </w:rPr>
        <w:t xml:space="preserve"> </w:t>
      </w:r>
      <w:r>
        <w:rPr>
          <w:rFonts w:hint="eastAsia" w:ascii="宋体" w:hAnsi="宋体" w:eastAsia="宋体" w:cs="宋体"/>
          <w:sz w:val="24"/>
          <w:szCs w:val="28"/>
        </w:rPr>
        <w:t>规范的要求；但评</w:t>
      </w:r>
      <w:r>
        <w:rPr>
          <w:rFonts w:hint="eastAsia" w:ascii="宋体" w:hAnsi="宋体" w:eastAsia="宋体" w:cs="宋体"/>
          <w:b w:val="0"/>
          <w:bCs w:val="0"/>
          <w:sz w:val="24"/>
          <w:szCs w:val="28"/>
        </w:rPr>
        <w:t>标委员会有权据此就技术标书中实际不响应部分作出废标的决定。</w:t>
      </w:r>
    </w:p>
    <w:p>
      <w:pPr>
        <w:pStyle w:val="12"/>
        <w:spacing w:before="29" w:line="338" w:lineRule="auto"/>
        <w:ind w:right="231" w:firstLine="480"/>
        <w:jc w:val="both"/>
        <w:rPr>
          <w:rFonts w:hint="eastAsia" w:ascii="宋体" w:hAnsi="宋体" w:eastAsia="宋体" w:cs="宋体"/>
          <w:b w:val="0"/>
          <w:bCs w:val="0"/>
          <w:sz w:val="24"/>
          <w:szCs w:val="28"/>
        </w:rPr>
      </w:pPr>
      <w:r>
        <w:rPr>
          <w:rFonts w:hint="eastAsia" w:ascii="宋体" w:hAnsi="宋体" w:eastAsia="宋体" w:cs="宋体"/>
          <w:b w:val="0"/>
          <w:bCs w:val="0"/>
          <w:spacing w:val="-2"/>
          <w:sz w:val="24"/>
          <w:szCs w:val="28"/>
          <w:lang w:val="en-US" w:eastAsia="zh-CN"/>
        </w:rPr>
        <w:t>4.</w:t>
      </w:r>
      <w:r>
        <w:rPr>
          <w:rFonts w:hint="eastAsia" w:ascii="宋体" w:hAnsi="宋体" w:eastAsia="宋体" w:cs="宋体"/>
          <w:b w:val="0"/>
          <w:bCs w:val="0"/>
          <w:spacing w:val="-2"/>
          <w:sz w:val="24"/>
          <w:szCs w:val="28"/>
        </w:rPr>
        <w:t>招标文件中如果涉及到品牌、型号等，并不表明该标的被指定，而是仅供投标人参考，投标人所投报的产品只要性能达到或超过招标文件要求，没有重大偏离，都将被视为对招标文件作出了实质性响应。</w:t>
      </w: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jc w:val="center"/>
        <w:rPr>
          <w:rFonts w:hint="eastAsia" w:ascii="宋体" w:hAnsi="宋体" w:eastAsia="宋体" w:cs="宋体"/>
          <w:kern w:val="44"/>
          <w:sz w:val="32"/>
          <w:szCs w:val="32"/>
        </w:rPr>
      </w:pPr>
      <w:bookmarkStart w:id="26" w:name="_Toc436577567"/>
      <w:bookmarkStart w:id="27" w:name="_Toc436576804"/>
      <w:bookmarkStart w:id="28" w:name="_Toc76741791"/>
      <w:r>
        <w:rPr>
          <w:rFonts w:hint="eastAsia" w:ascii="宋体" w:hAnsi="宋体" w:eastAsia="宋体" w:cs="宋体"/>
          <w:color w:val="000000"/>
          <w:kern w:val="44"/>
          <w:sz w:val="32"/>
          <w:szCs w:val="32"/>
        </w:rPr>
        <w:t xml:space="preserve">第四章  </w:t>
      </w:r>
      <w:bookmarkEnd w:id="26"/>
      <w:bookmarkEnd w:id="27"/>
      <w:r>
        <w:rPr>
          <w:rFonts w:hint="eastAsia" w:ascii="宋体" w:hAnsi="宋体" w:eastAsia="宋体" w:cs="宋体"/>
          <w:color w:val="000000"/>
          <w:kern w:val="44"/>
          <w:sz w:val="32"/>
          <w:szCs w:val="32"/>
        </w:rPr>
        <w:t>授予合同</w:t>
      </w:r>
      <w:bookmarkEnd w:id="28"/>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29" w:name="_Toc12651"/>
      <w:bookmarkStart w:id="30" w:name="_Toc76741792"/>
      <w:r>
        <w:rPr>
          <w:rFonts w:hint="eastAsia" w:ascii="宋体" w:hAnsi="宋体" w:eastAsia="宋体" w:cs="宋体"/>
          <w:b/>
          <w:bCs/>
          <w:kern w:val="1"/>
          <w:sz w:val="24"/>
        </w:rPr>
        <w:t>一、授予合同前调整</w:t>
      </w:r>
      <w:r>
        <w:rPr>
          <w:rFonts w:hint="eastAsia" w:ascii="宋体" w:hAnsi="宋体" w:eastAsia="宋体" w:cs="宋体"/>
          <w:b/>
          <w:bCs/>
          <w:sz w:val="24"/>
        </w:rPr>
        <w:t>服务内容</w:t>
      </w:r>
      <w:r>
        <w:rPr>
          <w:rFonts w:hint="eastAsia" w:ascii="宋体" w:hAnsi="宋体" w:eastAsia="宋体" w:cs="宋体"/>
          <w:b/>
          <w:bCs/>
          <w:kern w:val="1"/>
          <w:sz w:val="24"/>
        </w:rPr>
        <w:t>的权力</w:t>
      </w:r>
      <w:bookmarkEnd w:id="29"/>
      <w:bookmarkEnd w:id="30"/>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 xml:space="preserve"> 采购人在授予合同前，有权在法定范围内</w:t>
      </w:r>
      <w:r>
        <w:rPr>
          <w:rFonts w:hint="eastAsia" w:ascii="宋体" w:hAnsi="宋体" w:eastAsia="宋体" w:cs="宋体"/>
          <w:sz w:val="24"/>
        </w:rPr>
        <w:t>对服务内容</w:t>
      </w:r>
      <w:r>
        <w:rPr>
          <w:rFonts w:hint="eastAsia" w:ascii="宋体" w:hAnsi="宋体" w:eastAsia="宋体" w:cs="宋体"/>
          <w:kern w:val="1"/>
          <w:sz w:val="24"/>
        </w:rPr>
        <w:t>进行适当调整并据实结算。</w:t>
      </w:r>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1" w:name="_Toc76741793"/>
      <w:r>
        <w:rPr>
          <w:rFonts w:hint="eastAsia" w:ascii="宋体" w:hAnsi="宋体" w:eastAsia="宋体" w:cs="宋体"/>
          <w:b/>
          <w:bCs/>
          <w:kern w:val="1"/>
          <w:sz w:val="24"/>
        </w:rPr>
        <w:t>二、中标通知书</w:t>
      </w:r>
      <w:bookmarkEnd w:id="31"/>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1、中标供应商确定后,代理机构将在刊登本次招标公告的媒体上发布中标公示，同时以书面形式向中标人发出中标通知书，但该中标结果的有效性不依赖于未中标的报价人是否已经收到该通知。中标通知书对采购人和中标供应商具有同等法律效力。中标通知书发出以后，采购人改变中标结果或者中标供应商放弃中标，应当承担相应的法律责任。</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2、代理机构对未中标的报价人不作未中标原因的解释，但中标结果的有效性不以未中标的报价人是否收到相应的通知为前提。</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3、中标通知书是合同的组成部分。</w:t>
      </w:r>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2" w:name="_Toc30061"/>
      <w:bookmarkEnd w:id="32"/>
      <w:bookmarkStart w:id="33" w:name="_Toc339282173"/>
      <w:bookmarkEnd w:id="33"/>
      <w:bookmarkStart w:id="34" w:name="_Toc26615"/>
      <w:bookmarkStart w:id="35" w:name="_Toc76741794"/>
      <w:r>
        <w:rPr>
          <w:rFonts w:hint="eastAsia" w:ascii="宋体" w:hAnsi="宋体" w:eastAsia="宋体" w:cs="宋体"/>
          <w:b/>
          <w:bCs/>
          <w:kern w:val="1"/>
          <w:sz w:val="24"/>
        </w:rPr>
        <w:t>三、签订合同</w:t>
      </w:r>
      <w:bookmarkEnd w:id="34"/>
      <w:bookmarkEnd w:id="35"/>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1、由采购人与成交供应商签订合同，如有特别约定的，从其约定。</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2、成交供应商无正当理由未在规定时间内与采购人签订合同的，采购人有权建议取消其成交资格，并按相关法律法规规定处理。</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3、合同签订的内容不能超出采购文件和投标文件的实质性内容。</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4、采购文件、投标文件、成交通知书及成交供应商在评审过程中就有关问题做出的书面说明或承诺等是合同的组成部分。</w:t>
      </w:r>
    </w:p>
    <w:p>
      <w:pPr>
        <w:spacing w:line="480" w:lineRule="exact"/>
        <w:rPr>
          <w:rFonts w:hint="eastAsia" w:ascii="宋体" w:hAnsi="宋体" w:eastAsia="宋体" w:cs="宋体"/>
          <w:kern w:val="1"/>
          <w:sz w:val="24"/>
        </w:rPr>
      </w:pPr>
      <w:r>
        <w:rPr>
          <w:rFonts w:hint="eastAsia" w:ascii="宋体" w:hAnsi="宋体" w:eastAsia="宋体" w:cs="宋体"/>
          <w:sz w:val="24"/>
        </w:rPr>
        <w:t xml:space="preserve">    5、</w:t>
      </w:r>
      <w:r>
        <w:rPr>
          <w:rFonts w:hint="eastAsia" w:ascii="宋体" w:hAnsi="宋体" w:eastAsia="宋体" w:cs="宋体"/>
          <w:kern w:val="1"/>
          <w:sz w:val="24"/>
        </w:rPr>
        <w:t>成交供应商</w:t>
      </w:r>
      <w:r>
        <w:rPr>
          <w:rFonts w:hint="eastAsia" w:ascii="宋体" w:hAnsi="宋体" w:eastAsia="宋体" w:cs="宋体"/>
          <w:sz w:val="24"/>
        </w:rPr>
        <w:t>因不可抗力原因不能履行采购合同或放弃成交的，采购人可以与得分排在</w:t>
      </w:r>
      <w:r>
        <w:rPr>
          <w:rFonts w:hint="eastAsia" w:ascii="宋体" w:hAnsi="宋体" w:eastAsia="宋体" w:cs="宋体"/>
          <w:kern w:val="1"/>
          <w:sz w:val="24"/>
        </w:rPr>
        <w:t>成交供应商</w:t>
      </w:r>
      <w:r>
        <w:rPr>
          <w:rFonts w:hint="eastAsia" w:ascii="宋体" w:hAnsi="宋体" w:eastAsia="宋体" w:cs="宋体"/>
          <w:sz w:val="24"/>
        </w:rPr>
        <w:t>之后第一位的供应商签订采购合同，以此类推。</w:t>
      </w:r>
    </w:p>
    <w:p>
      <w:pPr>
        <w:numPr>
          <w:ilvl w:val="0"/>
          <w:numId w:val="12"/>
        </w:numPr>
        <w:spacing w:line="480" w:lineRule="exact"/>
        <w:rPr>
          <w:rFonts w:hint="eastAsia" w:ascii="宋体" w:hAnsi="宋体" w:eastAsia="宋体" w:cs="宋体"/>
          <w:kern w:val="1"/>
          <w:sz w:val="24"/>
        </w:rPr>
      </w:pPr>
      <w:r>
        <w:rPr>
          <w:rFonts w:hint="eastAsia" w:ascii="宋体" w:hAnsi="宋体" w:eastAsia="宋体" w:cs="宋体"/>
          <w:kern w:val="1"/>
          <w:sz w:val="24"/>
        </w:rPr>
        <w:t>违约责任、风险承担等其他事项在签订合同时双方具体约定。</w:t>
      </w:r>
    </w:p>
    <w:p>
      <w:pPr>
        <w:spacing w:line="480" w:lineRule="exact"/>
        <w:ind w:firstLine="480"/>
        <w:rPr>
          <w:rFonts w:hint="eastAsia" w:ascii="宋体" w:hAnsi="宋体" w:eastAsia="宋体" w:cs="宋体"/>
          <w:b/>
          <w:kern w:val="1"/>
          <w:sz w:val="24"/>
          <w:u w:val="double"/>
        </w:rPr>
      </w:pPr>
      <w:r>
        <w:rPr>
          <w:rFonts w:hint="eastAsia" w:ascii="宋体" w:hAnsi="宋体" w:eastAsia="宋体" w:cs="宋体"/>
          <w:kern w:val="1"/>
          <w:sz w:val="24"/>
        </w:rPr>
        <w:t>7、</w:t>
      </w:r>
      <w:r>
        <w:rPr>
          <w:rFonts w:hint="eastAsia" w:ascii="宋体" w:hAnsi="宋体" w:eastAsia="宋体" w:cs="宋体"/>
          <w:b/>
          <w:kern w:val="1"/>
          <w:sz w:val="24"/>
          <w:u w:val="double"/>
        </w:rPr>
        <w:t>成交供应商</w:t>
      </w:r>
      <w:r>
        <w:rPr>
          <w:rFonts w:hint="eastAsia" w:ascii="宋体" w:hAnsi="宋体" w:eastAsia="宋体" w:cs="宋体"/>
          <w:b/>
          <w:sz w:val="24"/>
          <w:u w:val="double"/>
        </w:rPr>
        <w:t>在合同签订之后</w:t>
      </w:r>
      <w:r>
        <w:rPr>
          <w:rFonts w:hint="eastAsia" w:ascii="宋体" w:hAnsi="宋体" w:cs="宋体"/>
          <w:b/>
          <w:sz w:val="24"/>
          <w:u w:val="double"/>
          <w:lang w:val="en-US" w:eastAsia="zh-CN"/>
        </w:rPr>
        <w:t>2</w:t>
      </w:r>
      <w:r>
        <w:rPr>
          <w:rFonts w:hint="eastAsia" w:ascii="宋体" w:hAnsi="宋体" w:eastAsia="宋体" w:cs="宋体"/>
          <w:b/>
          <w:sz w:val="24"/>
          <w:u w:val="double"/>
        </w:rPr>
        <w:t>日内，将签订的合同送采购代理机构</w:t>
      </w:r>
      <w:r>
        <w:rPr>
          <w:rFonts w:hint="eastAsia" w:ascii="宋体" w:hAnsi="宋体" w:eastAsia="宋体" w:cs="宋体"/>
          <w:b/>
          <w:bCs/>
          <w:sz w:val="24"/>
          <w:u w:val="double"/>
        </w:rPr>
        <w:t>两份</w:t>
      </w:r>
      <w:r>
        <w:rPr>
          <w:rFonts w:hint="eastAsia" w:ascii="宋体" w:hAnsi="宋体" w:eastAsia="宋体" w:cs="宋体"/>
          <w:b/>
          <w:sz w:val="24"/>
          <w:u w:val="double"/>
        </w:rPr>
        <w:t>（</w:t>
      </w:r>
      <w:r>
        <w:rPr>
          <w:rFonts w:hint="eastAsia" w:ascii="宋体" w:hAnsi="宋体" w:eastAsia="宋体" w:cs="宋体"/>
          <w:b/>
          <w:kern w:val="1"/>
          <w:sz w:val="24"/>
          <w:u w:val="double"/>
        </w:rPr>
        <w:t>其中一份</w:t>
      </w:r>
      <w:r>
        <w:rPr>
          <w:rFonts w:hint="eastAsia" w:ascii="宋体" w:hAnsi="宋体" w:eastAsia="宋体" w:cs="宋体"/>
          <w:b/>
          <w:sz w:val="24"/>
          <w:u w:val="double"/>
        </w:rPr>
        <w:t>由采购代理机构</w:t>
      </w:r>
      <w:r>
        <w:rPr>
          <w:rFonts w:hint="eastAsia" w:ascii="宋体" w:hAnsi="宋体" w:eastAsia="宋体" w:cs="宋体"/>
          <w:b/>
          <w:kern w:val="1"/>
          <w:sz w:val="24"/>
          <w:u w:val="double"/>
        </w:rPr>
        <w:t>到财政局备案）。</w:t>
      </w: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pStyle w:val="14"/>
        <w:rPr>
          <w:rFonts w:hint="eastAsia"/>
        </w:rPr>
      </w:pPr>
    </w:p>
    <w:p>
      <w:pPr>
        <w:pStyle w:val="14"/>
        <w:rPr>
          <w:rFonts w:hint="eastAsia"/>
        </w:rPr>
      </w:pPr>
    </w:p>
    <w:p>
      <w:pPr>
        <w:jc w:val="center"/>
        <w:rPr>
          <w:rFonts w:hint="eastAsia" w:ascii="宋体" w:hAnsi="宋体" w:eastAsia="宋体" w:cs="宋体"/>
          <w:b/>
          <w:bCs/>
          <w:sz w:val="52"/>
          <w:szCs w:val="52"/>
        </w:rPr>
      </w:pPr>
      <w:bookmarkStart w:id="36" w:name="_Toc20227"/>
      <w:r>
        <w:rPr>
          <w:rFonts w:hint="eastAsia" w:ascii="宋体" w:hAnsi="宋体" w:eastAsia="宋体" w:cs="宋体"/>
          <w:b/>
          <w:bCs/>
          <w:sz w:val="52"/>
          <w:szCs w:val="52"/>
        </w:rPr>
        <w:t>临沂市政府采购合同</w:t>
      </w:r>
    </w:p>
    <w:p>
      <w:pPr>
        <w:rPr>
          <w:rFonts w:hint="eastAsia" w:ascii="宋体" w:hAnsi="宋体" w:eastAsia="宋体" w:cs="宋体"/>
          <w:b/>
          <w:bCs/>
          <w:sz w:val="36"/>
          <w:szCs w:val="36"/>
        </w:rPr>
      </w:pPr>
    </w:p>
    <w:p>
      <w:pPr>
        <w:jc w:val="center"/>
        <w:rPr>
          <w:rFonts w:hint="eastAsia" w:ascii="宋体" w:hAnsi="宋体" w:eastAsia="宋体" w:cs="宋体"/>
          <w:b/>
          <w:bCs/>
          <w:sz w:val="44"/>
          <w:szCs w:val="44"/>
        </w:rPr>
      </w:pPr>
      <w:r>
        <w:rPr>
          <w:rFonts w:hint="eastAsia" w:ascii="宋体" w:hAnsi="宋体" w:eastAsia="宋体" w:cs="宋体"/>
          <w:bCs/>
          <w:sz w:val="44"/>
          <w:szCs w:val="44"/>
        </w:rPr>
        <w:t>（供参考）</w:t>
      </w:r>
    </w:p>
    <w:p>
      <w:pPr>
        <w:rPr>
          <w:rFonts w:hint="eastAsia" w:ascii="宋体" w:hAnsi="宋体" w:eastAsia="宋体" w:cs="宋体"/>
          <w:b/>
          <w:bCs/>
          <w:sz w:val="36"/>
          <w:szCs w:val="20"/>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ind w:firstLine="1285" w:firstLineChars="400"/>
        <w:rPr>
          <w:rFonts w:hint="eastAsia" w:ascii="宋体" w:hAnsi="宋体" w:eastAsia="宋体" w:cs="宋体"/>
          <w:b/>
          <w:bCs/>
          <w:sz w:val="32"/>
          <w:szCs w:val="32"/>
          <w:u w:val="single"/>
        </w:rPr>
      </w:pPr>
      <w:r>
        <w:rPr>
          <w:rFonts w:hint="eastAsia" w:ascii="宋体" w:hAnsi="宋体" w:eastAsia="宋体" w:cs="宋体"/>
          <w:b/>
          <w:bCs/>
          <w:sz w:val="32"/>
          <w:szCs w:val="32"/>
        </w:rPr>
        <w:t>项目名称：</w:t>
      </w:r>
    </w:p>
    <w:p>
      <w:pPr>
        <w:rPr>
          <w:rFonts w:hint="eastAsia" w:ascii="宋体" w:hAnsi="宋体" w:eastAsia="宋体" w:cs="宋体"/>
          <w:b/>
          <w:bCs/>
          <w:sz w:val="32"/>
          <w:szCs w:val="32"/>
        </w:rPr>
      </w:pPr>
    </w:p>
    <w:p>
      <w:pPr>
        <w:ind w:firstLine="1285" w:firstLineChars="400"/>
        <w:rPr>
          <w:rFonts w:hint="eastAsia" w:ascii="宋体" w:hAnsi="宋体" w:eastAsia="宋体" w:cs="宋体"/>
          <w:b/>
          <w:bCs/>
          <w:sz w:val="32"/>
          <w:szCs w:val="32"/>
        </w:rPr>
      </w:pPr>
      <w:r>
        <w:rPr>
          <w:rFonts w:hint="eastAsia" w:ascii="宋体" w:hAnsi="宋体" w:eastAsia="宋体" w:cs="宋体"/>
          <w:b/>
          <w:bCs/>
          <w:sz w:val="32"/>
          <w:szCs w:val="32"/>
        </w:rPr>
        <w:t>合同编号：</w:t>
      </w:r>
    </w:p>
    <w:p>
      <w:pPr>
        <w:rPr>
          <w:rFonts w:hint="eastAsia" w:ascii="宋体" w:hAnsi="宋体" w:eastAsia="宋体" w:cs="宋体"/>
          <w:b/>
          <w:bCs/>
          <w:sz w:val="32"/>
          <w:szCs w:val="20"/>
        </w:rPr>
      </w:pPr>
    </w:p>
    <w:p>
      <w:pPr>
        <w:rPr>
          <w:rFonts w:hint="eastAsia" w:ascii="宋体" w:hAnsi="宋体" w:eastAsia="宋体" w:cs="宋体"/>
          <w:b/>
          <w:bCs/>
          <w:sz w:val="32"/>
          <w:szCs w:val="20"/>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ind w:firstLine="1285" w:firstLineChars="400"/>
        <w:rPr>
          <w:rFonts w:hint="eastAsia" w:ascii="宋体" w:hAnsi="宋体" w:eastAsia="宋体" w:cs="宋体"/>
          <w:b/>
          <w:bCs/>
          <w:sz w:val="32"/>
          <w:szCs w:val="32"/>
          <w:lang w:eastAsia="zh-CN"/>
        </w:rPr>
      </w:pPr>
      <w:r>
        <w:rPr>
          <w:rFonts w:hint="eastAsia" w:ascii="宋体" w:hAnsi="宋体" w:eastAsia="宋体" w:cs="宋体"/>
          <w:b/>
          <w:bCs/>
          <w:sz w:val="32"/>
          <w:szCs w:val="32"/>
        </w:rPr>
        <w:t>采购方（简称甲方）</w:t>
      </w:r>
      <w:r>
        <w:rPr>
          <w:rFonts w:hint="eastAsia" w:ascii="宋体" w:hAnsi="宋体" w:cs="宋体"/>
          <w:b/>
          <w:bCs/>
          <w:sz w:val="32"/>
          <w:szCs w:val="32"/>
          <w:lang w:eastAsia="zh-CN"/>
        </w:rPr>
        <w:t>：</w:t>
      </w:r>
    </w:p>
    <w:p>
      <w:pPr>
        <w:rPr>
          <w:rFonts w:hint="eastAsia" w:ascii="宋体" w:hAnsi="宋体" w:eastAsia="宋体" w:cs="宋体"/>
          <w:b/>
          <w:bCs/>
          <w:sz w:val="32"/>
          <w:szCs w:val="32"/>
        </w:rPr>
      </w:pPr>
    </w:p>
    <w:p>
      <w:pPr>
        <w:rPr>
          <w:rFonts w:hint="eastAsia" w:ascii="宋体" w:hAnsi="宋体" w:eastAsia="宋体" w:cs="宋体"/>
          <w:b/>
          <w:bCs/>
          <w:sz w:val="32"/>
          <w:szCs w:val="32"/>
        </w:rPr>
      </w:pPr>
    </w:p>
    <w:p>
      <w:pPr>
        <w:ind w:firstLine="1285" w:firstLineChars="400"/>
        <w:rPr>
          <w:rFonts w:hint="eastAsia" w:ascii="宋体" w:hAnsi="宋体" w:eastAsia="宋体" w:cs="宋体"/>
          <w:b/>
          <w:bCs/>
          <w:sz w:val="32"/>
          <w:szCs w:val="32"/>
        </w:rPr>
      </w:pPr>
      <w:r>
        <w:rPr>
          <w:rFonts w:hint="eastAsia" w:ascii="宋体" w:hAnsi="宋体" w:eastAsia="宋体" w:cs="宋体"/>
          <w:b/>
          <w:bCs/>
          <w:sz w:val="32"/>
          <w:szCs w:val="32"/>
        </w:rPr>
        <w:t>供货方（简称乙方）：</w:t>
      </w:r>
    </w:p>
    <w:p>
      <w:pPr>
        <w:rPr>
          <w:rFonts w:hint="eastAsia" w:ascii="宋体" w:hAnsi="宋体" w:eastAsia="宋体" w:cs="宋体"/>
          <w:b/>
          <w:bCs/>
          <w:sz w:val="32"/>
          <w:szCs w:val="32"/>
        </w:rPr>
      </w:pPr>
    </w:p>
    <w:p>
      <w:pPr>
        <w:rPr>
          <w:rFonts w:hint="eastAsia" w:ascii="宋体" w:hAnsi="宋体" w:eastAsia="宋体" w:cs="宋体"/>
          <w:b/>
          <w:bCs/>
          <w:sz w:val="32"/>
          <w:szCs w:val="32"/>
        </w:rPr>
      </w:pPr>
    </w:p>
    <w:p>
      <w:pPr>
        <w:ind w:firstLine="1269" w:firstLineChars="395"/>
        <w:rPr>
          <w:rFonts w:hint="eastAsia" w:ascii="宋体" w:hAnsi="宋体" w:eastAsia="宋体" w:cs="宋体"/>
          <w:b/>
          <w:bCs/>
          <w:sz w:val="32"/>
          <w:szCs w:val="32"/>
          <w:u w:val="single"/>
        </w:rPr>
      </w:pPr>
      <w:r>
        <w:rPr>
          <w:rFonts w:hint="eastAsia" w:ascii="宋体" w:hAnsi="宋体" w:eastAsia="宋体" w:cs="宋体"/>
          <w:b/>
          <w:bCs/>
          <w:sz w:val="32"/>
          <w:szCs w:val="32"/>
        </w:rPr>
        <w:t>日  期：</w:t>
      </w:r>
    </w:p>
    <w:p>
      <w:pPr>
        <w:rPr>
          <w:rFonts w:hint="eastAsia" w:ascii="宋体" w:hAnsi="宋体" w:eastAsia="宋体" w:cs="宋体"/>
          <w:b/>
          <w:bCs/>
          <w:sz w:val="32"/>
          <w:szCs w:val="32"/>
        </w:rPr>
      </w:pPr>
    </w:p>
    <w:p>
      <w:pPr>
        <w:snapToGrid w:val="0"/>
        <w:spacing w:line="460" w:lineRule="exact"/>
        <w:rPr>
          <w:rFonts w:hint="eastAsia" w:ascii="宋体" w:hAnsi="宋体" w:eastAsia="宋体" w:cs="宋体"/>
          <w:sz w:val="24"/>
          <w:szCs w:val="20"/>
          <w:u w:val="single"/>
        </w:rPr>
      </w:pPr>
    </w:p>
    <w:p>
      <w:pPr>
        <w:spacing w:line="360" w:lineRule="auto"/>
        <w:rPr>
          <w:rFonts w:hint="eastAsia" w:ascii="宋体" w:hAnsi="宋体" w:eastAsia="宋体" w:cs="宋体"/>
          <w:kern w:val="1"/>
          <w:sz w:val="24"/>
          <w:szCs w:val="20"/>
          <w:u w:val="single"/>
        </w:rPr>
      </w:pPr>
    </w:p>
    <w:p>
      <w:pPr>
        <w:spacing w:line="360" w:lineRule="auto"/>
        <w:ind w:firstLine="480"/>
        <w:rPr>
          <w:rFonts w:hint="eastAsia" w:ascii="宋体" w:hAnsi="宋体" w:eastAsia="宋体" w:cs="宋体"/>
          <w:kern w:val="1"/>
          <w:sz w:val="24"/>
          <w:szCs w:val="20"/>
          <w:u w:val="single"/>
        </w:rPr>
      </w:pPr>
    </w:p>
    <w:p>
      <w:pPr>
        <w:spacing w:line="360" w:lineRule="auto"/>
        <w:ind w:firstLine="480"/>
        <w:rPr>
          <w:rFonts w:hint="eastAsia" w:ascii="宋体" w:hAnsi="宋体" w:eastAsia="宋体" w:cs="宋体"/>
          <w:kern w:val="1"/>
          <w:sz w:val="24"/>
          <w:szCs w:val="20"/>
        </w:rPr>
      </w:pPr>
      <w:r>
        <w:rPr>
          <w:rFonts w:hint="eastAsia" w:ascii="宋体" w:hAnsi="宋体" w:eastAsia="宋体" w:cs="宋体"/>
          <w:kern w:val="1"/>
          <w:sz w:val="24"/>
          <w:szCs w:val="20"/>
        </w:rPr>
        <w:t>（甲方）所需经</w:t>
      </w:r>
      <w:r>
        <w:rPr>
          <w:rFonts w:hint="eastAsia" w:ascii="宋体" w:hAnsi="宋体" w:cs="宋体"/>
          <w:kern w:val="1"/>
          <w:sz w:val="24"/>
          <w:szCs w:val="20"/>
          <w:lang w:eastAsia="zh-CN"/>
        </w:rPr>
        <w:t>山东中元建设项目管理有限公司</w:t>
      </w:r>
      <w:r>
        <w:rPr>
          <w:rFonts w:hint="eastAsia" w:ascii="宋体" w:hAnsi="宋体" w:eastAsia="宋体" w:cs="宋体"/>
          <w:kern w:val="1"/>
          <w:sz w:val="24"/>
          <w:szCs w:val="20"/>
        </w:rPr>
        <w:t>以公开方式进行采购，经评标委员会确定（乙方）为成交供应商。甲、乙双方根据《中华人民共和国合同法》、《中华人民共和国政府采购法》和其他法律、法规的规定，并按照平等、自愿的原则，同意按照以下条款和条件，签署本合同。</w:t>
      </w:r>
    </w:p>
    <w:p>
      <w:pPr>
        <w:spacing w:line="360" w:lineRule="auto"/>
        <w:ind w:firstLine="472"/>
        <w:rPr>
          <w:rFonts w:hint="eastAsia" w:ascii="宋体" w:hAnsi="宋体" w:eastAsia="宋体" w:cs="宋体"/>
          <w:b/>
          <w:kern w:val="1"/>
          <w:sz w:val="24"/>
          <w:szCs w:val="20"/>
        </w:rPr>
      </w:pPr>
      <w:r>
        <w:rPr>
          <w:rFonts w:hint="eastAsia" w:ascii="宋体" w:hAnsi="宋体" w:eastAsia="宋体" w:cs="宋体"/>
          <w:b/>
          <w:kern w:val="1"/>
          <w:sz w:val="24"/>
          <w:szCs w:val="20"/>
        </w:rPr>
        <w:t>一、本合同由下列文件组成</w:t>
      </w:r>
    </w:p>
    <w:p>
      <w:pPr>
        <w:spacing w:line="360" w:lineRule="auto"/>
        <w:ind w:firstLine="472"/>
        <w:rPr>
          <w:rFonts w:hint="eastAsia" w:ascii="宋体" w:hAnsi="宋体" w:eastAsia="宋体" w:cs="宋体"/>
          <w:kern w:val="1"/>
          <w:sz w:val="24"/>
          <w:szCs w:val="20"/>
        </w:rPr>
      </w:pPr>
      <w:r>
        <w:rPr>
          <w:rFonts w:hint="eastAsia" w:ascii="宋体" w:hAnsi="宋体" w:eastAsia="宋体" w:cs="宋体"/>
          <w:b/>
          <w:kern w:val="1"/>
          <w:sz w:val="24"/>
          <w:szCs w:val="20"/>
        </w:rPr>
        <w:t>1、</w:t>
      </w:r>
      <w:r>
        <w:rPr>
          <w:rFonts w:hint="eastAsia" w:ascii="宋体" w:hAnsi="宋体" w:eastAsia="宋体" w:cs="宋体"/>
          <w:kern w:val="1"/>
          <w:sz w:val="24"/>
          <w:szCs w:val="20"/>
        </w:rPr>
        <w:t>采购文件</w:t>
      </w:r>
    </w:p>
    <w:p>
      <w:pPr>
        <w:spacing w:line="360" w:lineRule="auto"/>
        <w:ind w:firstLine="472"/>
        <w:rPr>
          <w:rFonts w:hint="eastAsia" w:ascii="宋体" w:hAnsi="宋体" w:eastAsia="宋体" w:cs="宋体"/>
          <w:b/>
          <w:kern w:val="1"/>
          <w:sz w:val="24"/>
          <w:szCs w:val="20"/>
        </w:rPr>
      </w:pPr>
      <w:r>
        <w:rPr>
          <w:rFonts w:hint="eastAsia" w:ascii="宋体" w:hAnsi="宋体" w:eastAsia="宋体" w:cs="宋体"/>
          <w:b/>
          <w:kern w:val="1"/>
          <w:sz w:val="24"/>
          <w:szCs w:val="20"/>
        </w:rPr>
        <w:t>2、</w:t>
      </w:r>
      <w:r>
        <w:rPr>
          <w:rFonts w:hint="eastAsia" w:ascii="宋体" w:hAnsi="宋体" w:eastAsia="宋体" w:cs="宋体"/>
          <w:kern w:val="1"/>
          <w:sz w:val="24"/>
          <w:szCs w:val="20"/>
        </w:rPr>
        <w:t>成交供应商投标文件；</w:t>
      </w:r>
    </w:p>
    <w:p>
      <w:pPr>
        <w:spacing w:line="360" w:lineRule="auto"/>
        <w:ind w:firstLine="472"/>
        <w:rPr>
          <w:rFonts w:hint="eastAsia" w:ascii="宋体" w:hAnsi="宋体" w:eastAsia="宋体" w:cs="宋体"/>
          <w:b/>
          <w:kern w:val="1"/>
          <w:sz w:val="24"/>
          <w:szCs w:val="20"/>
        </w:rPr>
      </w:pPr>
      <w:r>
        <w:rPr>
          <w:rFonts w:hint="eastAsia" w:ascii="宋体" w:hAnsi="宋体" w:eastAsia="宋体" w:cs="宋体"/>
          <w:b/>
          <w:kern w:val="1"/>
          <w:sz w:val="24"/>
          <w:szCs w:val="20"/>
        </w:rPr>
        <w:t>3、</w:t>
      </w:r>
      <w:r>
        <w:rPr>
          <w:rFonts w:hint="eastAsia" w:ascii="宋体" w:hAnsi="宋体" w:eastAsia="宋体" w:cs="宋体"/>
          <w:kern w:val="1"/>
          <w:sz w:val="24"/>
          <w:szCs w:val="20"/>
        </w:rPr>
        <w:t>成交通知书；</w:t>
      </w:r>
    </w:p>
    <w:p>
      <w:pPr>
        <w:spacing w:line="360" w:lineRule="auto"/>
        <w:ind w:firstLine="472"/>
        <w:rPr>
          <w:rFonts w:hint="eastAsia" w:ascii="宋体" w:hAnsi="宋体" w:eastAsia="宋体" w:cs="宋体"/>
          <w:b/>
          <w:kern w:val="1"/>
          <w:sz w:val="24"/>
          <w:szCs w:val="20"/>
        </w:rPr>
      </w:pPr>
      <w:r>
        <w:rPr>
          <w:rFonts w:hint="eastAsia" w:ascii="宋体" w:hAnsi="宋体" w:eastAsia="宋体" w:cs="宋体"/>
          <w:b/>
          <w:kern w:val="1"/>
          <w:sz w:val="24"/>
          <w:szCs w:val="20"/>
        </w:rPr>
        <w:t>4、</w:t>
      </w:r>
      <w:r>
        <w:rPr>
          <w:rFonts w:hint="eastAsia" w:ascii="宋体" w:hAnsi="宋体" w:eastAsia="宋体" w:cs="宋体"/>
          <w:kern w:val="1"/>
          <w:sz w:val="24"/>
          <w:szCs w:val="20"/>
        </w:rPr>
        <w:t>本合同条款及附件。</w:t>
      </w:r>
    </w:p>
    <w:p>
      <w:pPr>
        <w:spacing w:line="360" w:lineRule="auto"/>
        <w:ind w:firstLine="472"/>
        <w:rPr>
          <w:rFonts w:hint="eastAsia" w:ascii="宋体" w:hAnsi="宋体" w:eastAsia="宋体" w:cs="宋体"/>
          <w:b/>
          <w:kern w:val="1"/>
          <w:sz w:val="24"/>
          <w:szCs w:val="20"/>
        </w:rPr>
      </w:pPr>
      <w:r>
        <w:rPr>
          <w:rFonts w:hint="eastAsia" w:ascii="宋体" w:hAnsi="宋体" w:eastAsia="宋体" w:cs="宋体"/>
          <w:b/>
          <w:kern w:val="1"/>
          <w:sz w:val="24"/>
          <w:szCs w:val="20"/>
        </w:rPr>
        <w:t>二、</w:t>
      </w:r>
      <w:r>
        <w:rPr>
          <w:rFonts w:hint="eastAsia" w:ascii="宋体" w:hAnsi="宋体" w:eastAsia="宋体" w:cs="宋体"/>
          <w:b/>
          <w:bCs/>
          <w:sz w:val="24"/>
          <w:szCs w:val="20"/>
        </w:rPr>
        <w:t>标的服务内容与数量（详细清单见附件）</w:t>
      </w:r>
    </w:p>
    <w:p>
      <w:pPr>
        <w:spacing w:line="360" w:lineRule="auto"/>
        <w:ind w:firstLine="470"/>
        <w:rPr>
          <w:rFonts w:hint="eastAsia" w:ascii="宋体" w:hAnsi="宋体" w:eastAsia="宋体" w:cs="宋体"/>
          <w:b/>
          <w:kern w:val="1"/>
          <w:sz w:val="24"/>
          <w:szCs w:val="20"/>
          <w:lang w:val="en-US" w:eastAsia="zh-CN"/>
        </w:rPr>
      </w:pPr>
      <w:r>
        <w:rPr>
          <w:rFonts w:hint="eastAsia" w:ascii="宋体" w:hAnsi="宋体" w:cs="宋体"/>
          <w:b/>
          <w:kern w:val="1"/>
          <w:sz w:val="24"/>
          <w:szCs w:val="20"/>
          <w:lang w:val="en-US" w:eastAsia="zh-CN"/>
        </w:rPr>
        <w:t>/</w:t>
      </w:r>
    </w:p>
    <w:p>
      <w:pPr>
        <w:spacing w:line="360" w:lineRule="auto"/>
        <w:ind w:firstLine="472"/>
        <w:rPr>
          <w:rFonts w:hint="eastAsia" w:ascii="宋体" w:hAnsi="宋体" w:eastAsia="宋体" w:cs="宋体"/>
          <w:b/>
          <w:kern w:val="1"/>
          <w:sz w:val="24"/>
          <w:szCs w:val="20"/>
        </w:rPr>
      </w:pPr>
      <w:r>
        <w:rPr>
          <w:rFonts w:hint="eastAsia" w:ascii="宋体" w:hAnsi="宋体" w:eastAsia="宋体" w:cs="宋体"/>
          <w:b/>
          <w:kern w:val="1"/>
          <w:sz w:val="24"/>
          <w:szCs w:val="20"/>
        </w:rPr>
        <w:t>三、合同金额</w:t>
      </w:r>
    </w:p>
    <w:p>
      <w:pPr>
        <w:spacing w:line="360" w:lineRule="auto"/>
        <w:ind w:firstLine="470"/>
        <w:rPr>
          <w:rFonts w:hint="eastAsia" w:ascii="宋体" w:hAnsi="宋体" w:eastAsia="宋体" w:cs="宋体"/>
          <w:b/>
          <w:kern w:val="1"/>
          <w:sz w:val="24"/>
          <w:szCs w:val="20"/>
        </w:rPr>
      </w:pPr>
      <w:r>
        <w:rPr>
          <w:rFonts w:hint="eastAsia" w:ascii="宋体" w:hAnsi="宋体" w:eastAsia="宋体" w:cs="宋体"/>
          <w:kern w:val="1"/>
          <w:sz w:val="24"/>
          <w:szCs w:val="20"/>
        </w:rPr>
        <w:t>合同总金额（大/小写）：人民币</w:t>
      </w:r>
    </w:p>
    <w:p>
      <w:pPr>
        <w:spacing w:line="360" w:lineRule="auto"/>
        <w:ind w:firstLine="472"/>
        <w:rPr>
          <w:rFonts w:hint="eastAsia" w:ascii="宋体" w:hAnsi="宋体" w:eastAsia="宋体" w:cs="宋体"/>
          <w:b/>
          <w:bCs/>
          <w:sz w:val="24"/>
          <w:szCs w:val="20"/>
        </w:rPr>
      </w:pPr>
      <w:r>
        <w:rPr>
          <w:rFonts w:hint="eastAsia" w:ascii="宋体" w:hAnsi="宋体" w:eastAsia="宋体" w:cs="宋体"/>
          <w:b/>
          <w:kern w:val="1"/>
          <w:sz w:val="24"/>
          <w:szCs w:val="20"/>
        </w:rPr>
        <w:t>四、</w:t>
      </w:r>
      <w:r>
        <w:rPr>
          <w:rFonts w:hint="eastAsia" w:ascii="宋体" w:hAnsi="宋体" w:eastAsia="宋体" w:cs="宋体"/>
          <w:b/>
          <w:bCs/>
          <w:sz w:val="24"/>
          <w:szCs w:val="20"/>
        </w:rPr>
        <w:t>付款方式</w:t>
      </w:r>
    </w:p>
    <w:p>
      <w:pPr>
        <w:spacing w:line="360" w:lineRule="auto"/>
        <w:ind w:firstLine="472"/>
        <w:rPr>
          <w:rFonts w:hint="eastAsia" w:ascii="宋体" w:hAnsi="宋体" w:eastAsia="宋体" w:cs="宋体"/>
          <w:b/>
          <w:kern w:val="1"/>
          <w:sz w:val="24"/>
          <w:szCs w:val="20"/>
          <w:lang w:val="en-US" w:eastAsia="zh-CN"/>
        </w:rPr>
      </w:pPr>
      <w:r>
        <w:rPr>
          <w:rFonts w:hint="eastAsia" w:ascii="宋体" w:hAnsi="宋体" w:cs="宋体"/>
          <w:b/>
          <w:kern w:val="1"/>
          <w:sz w:val="24"/>
          <w:szCs w:val="20"/>
          <w:lang w:val="en-US" w:eastAsia="zh-CN"/>
        </w:rPr>
        <w:t>/</w:t>
      </w:r>
    </w:p>
    <w:p>
      <w:pPr>
        <w:snapToGrid w:val="0"/>
        <w:spacing w:line="360" w:lineRule="auto"/>
        <w:ind w:firstLine="472" w:firstLineChars="196"/>
        <w:rPr>
          <w:rFonts w:hint="eastAsia" w:ascii="宋体" w:hAnsi="宋体" w:eastAsia="宋体" w:cs="宋体"/>
          <w:b/>
          <w:bCs/>
          <w:sz w:val="24"/>
          <w:szCs w:val="20"/>
        </w:rPr>
      </w:pPr>
      <w:r>
        <w:rPr>
          <w:rFonts w:hint="eastAsia" w:ascii="宋体" w:hAnsi="宋体" w:eastAsia="宋体" w:cs="宋体"/>
          <w:b/>
          <w:bCs/>
          <w:sz w:val="24"/>
          <w:szCs w:val="20"/>
        </w:rPr>
        <w:t>五、项目履行</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1、履行时间：</w:t>
      </w:r>
    </w:p>
    <w:p>
      <w:pPr>
        <w:snapToGrid w:val="0"/>
        <w:spacing w:line="360" w:lineRule="auto"/>
        <w:ind w:firstLine="470" w:firstLineChars="196"/>
        <w:rPr>
          <w:rFonts w:hint="eastAsia" w:ascii="宋体" w:hAnsi="宋体" w:eastAsia="宋体" w:cs="宋体"/>
          <w:sz w:val="24"/>
          <w:szCs w:val="20"/>
          <w:u w:val="single"/>
        </w:rPr>
      </w:pPr>
      <w:r>
        <w:rPr>
          <w:rFonts w:hint="eastAsia" w:ascii="宋体" w:hAnsi="宋体" w:eastAsia="宋体" w:cs="宋体"/>
          <w:kern w:val="11"/>
          <w:sz w:val="24"/>
          <w:szCs w:val="20"/>
        </w:rPr>
        <w:t>2、</w:t>
      </w:r>
      <w:r>
        <w:rPr>
          <w:rFonts w:hint="eastAsia" w:ascii="宋体" w:hAnsi="宋体" w:eastAsia="宋体" w:cs="宋体"/>
          <w:sz w:val="24"/>
          <w:szCs w:val="20"/>
        </w:rPr>
        <w:t>履行地点：采购人指定地点。</w:t>
      </w:r>
    </w:p>
    <w:p>
      <w:pPr>
        <w:snapToGrid w:val="0"/>
        <w:spacing w:line="360" w:lineRule="auto"/>
        <w:ind w:firstLine="472" w:firstLineChars="196"/>
        <w:rPr>
          <w:rFonts w:hint="eastAsia" w:ascii="宋体" w:hAnsi="宋体" w:eastAsia="宋体" w:cs="宋体"/>
          <w:b/>
          <w:bCs/>
          <w:sz w:val="24"/>
          <w:szCs w:val="20"/>
        </w:rPr>
      </w:pPr>
      <w:r>
        <w:rPr>
          <w:rFonts w:hint="eastAsia" w:ascii="宋体" w:hAnsi="宋体" w:eastAsia="宋体" w:cs="宋体"/>
          <w:b/>
          <w:bCs/>
          <w:sz w:val="24"/>
          <w:szCs w:val="20"/>
        </w:rPr>
        <w:t>六、质量要求</w:t>
      </w:r>
    </w:p>
    <w:p>
      <w:pPr>
        <w:snapToGrid w:val="0"/>
        <w:spacing w:line="360" w:lineRule="auto"/>
        <w:ind w:firstLine="470" w:firstLineChars="196"/>
        <w:rPr>
          <w:rFonts w:hint="eastAsia" w:ascii="宋体" w:hAnsi="宋体" w:eastAsia="宋体" w:cs="宋体"/>
          <w:sz w:val="24"/>
          <w:szCs w:val="20"/>
        </w:rPr>
      </w:pPr>
      <w:r>
        <w:rPr>
          <w:rFonts w:hint="eastAsia" w:ascii="宋体" w:hAnsi="宋体" w:eastAsia="宋体" w:cs="宋体"/>
          <w:sz w:val="24"/>
          <w:szCs w:val="20"/>
        </w:rPr>
        <w:t>符合招标文件的各项具体要求，并保证通过采购人评审、验收。</w:t>
      </w:r>
    </w:p>
    <w:p>
      <w:pPr>
        <w:snapToGrid w:val="0"/>
        <w:spacing w:line="360" w:lineRule="auto"/>
        <w:ind w:firstLine="472" w:firstLineChars="196"/>
        <w:rPr>
          <w:rFonts w:hint="eastAsia" w:ascii="宋体" w:hAnsi="宋体" w:eastAsia="宋体" w:cs="宋体"/>
          <w:b/>
          <w:bCs/>
          <w:sz w:val="24"/>
          <w:szCs w:val="20"/>
        </w:rPr>
      </w:pPr>
      <w:r>
        <w:rPr>
          <w:rFonts w:hint="eastAsia" w:ascii="宋体" w:hAnsi="宋体" w:eastAsia="宋体" w:cs="宋体"/>
          <w:b/>
          <w:bCs/>
          <w:sz w:val="24"/>
          <w:szCs w:val="20"/>
        </w:rPr>
        <w:t>七、服务承诺</w:t>
      </w:r>
    </w:p>
    <w:p>
      <w:pPr>
        <w:tabs>
          <w:tab w:val="left" w:pos="540"/>
          <w:tab w:val="left" w:pos="720"/>
        </w:tabs>
        <w:spacing w:line="360" w:lineRule="auto"/>
        <w:ind w:firstLine="420" w:firstLineChars="175"/>
        <w:rPr>
          <w:rFonts w:hint="eastAsia" w:ascii="宋体" w:hAnsi="宋体" w:eastAsia="宋体" w:cs="宋体"/>
          <w:sz w:val="24"/>
          <w:szCs w:val="20"/>
        </w:rPr>
      </w:pPr>
      <w:r>
        <w:rPr>
          <w:rFonts w:hint="eastAsia" w:ascii="宋体" w:hAnsi="宋体" w:eastAsia="宋体" w:cs="宋体"/>
          <w:sz w:val="24"/>
          <w:szCs w:val="20"/>
        </w:rPr>
        <w:t>投标人应作出有利于采购人的服务承诺及保证服务质量的具体措施。</w:t>
      </w:r>
    </w:p>
    <w:p>
      <w:pPr>
        <w:tabs>
          <w:tab w:val="left" w:pos="540"/>
          <w:tab w:val="left" w:pos="720"/>
        </w:tabs>
        <w:spacing w:line="360" w:lineRule="auto"/>
        <w:ind w:firstLine="420" w:firstLineChars="175"/>
        <w:rPr>
          <w:rFonts w:hint="eastAsia" w:ascii="宋体" w:hAnsi="宋体" w:eastAsia="宋体" w:cs="宋体"/>
          <w:sz w:val="24"/>
          <w:szCs w:val="20"/>
        </w:rPr>
      </w:pPr>
      <w:r>
        <w:rPr>
          <w:rFonts w:hint="eastAsia" w:ascii="宋体" w:hAnsi="宋体" w:eastAsia="宋体" w:cs="宋体"/>
          <w:sz w:val="24"/>
          <w:szCs w:val="20"/>
        </w:rPr>
        <w:t>1、乙方应按招标文件、投标文件及乙方在投标过程中做出的书面说明或承诺提供优质的方案编制服务。</w:t>
      </w:r>
    </w:p>
    <w:p>
      <w:pPr>
        <w:tabs>
          <w:tab w:val="left" w:pos="540"/>
          <w:tab w:val="left" w:pos="720"/>
        </w:tabs>
        <w:spacing w:line="360" w:lineRule="auto"/>
        <w:ind w:firstLine="420" w:firstLineChars="175"/>
        <w:rPr>
          <w:rFonts w:hint="eastAsia" w:ascii="宋体" w:hAnsi="宋体" w:eastAsia="宋体" w:cs="宋体"/>
          <w:b/>
          <w:bCs/>
          <w:sz w:val="24"/>
          <w:szCs w:val="20"/>
        </w:rPr>
      </w:pPr>
      <w:r>
        <w:rPr>
          <w:rFonts w:hint="eastAsia" w:ascii="宋体" w:hAnsi="宋体" w:eastAsia="宋体" w:cs="宋体"/>
          <w:sz w:val="24"/>
          <w:szCs w:val="20"/>
        </w:rPr>
        <w:t>2、其他服务内容。</w:t>
      </w:r>
    </w:p>
    <w:p>
      <w:pPr>
        <w:tabs>
          <w:tab w:val="left" w:pos="0"/>
        </w:tabs>
        <w:spacing w:line="360" w:lineRule="auto"/>
        <w:rPr>
          <w:rFonts w:hint="eastAsia" w:ascii="宋体" w:hAnsi="宋体" w:eastAsia="宋体" w:cs="宋体"/>
          <w:sz w:val="24"/>
          <w:szCs w:val="20"/>
        </w:rPr>
      </w:pPr>
      <w:r>
        <w:rPr>
          <w:rFonts w:hint="eastAsia" w:ascii="宋体" w:hAnsi="宋体" w:eastAsia="宋体" w:cs="宋体"/>
          <w:sz w:val="24"/>
          <w:szCs w:val="20"/>
        </w:rPr>
        <w:t xml:space="preserve"> 　 </w:t>
      </w:r>
      <w:r>
        <w:rPr>
          <w:rFonts w:hint="eastAsia" w:ascii="宋体" w:hAnsi="宋体" w:eastAsia="宋体" w:cs="宋体"/>
          <w:b/>
          <w:bCs/>
          <w:sz w:val="24"/>
          <w:szCs w:val="20"/>
        </w:rPr>
        <w:t>八、合同生效</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采购合同经采购人、中标人双方签字盖章后生效。</w:t>
      </w:r>
    </w:p>
    <w:p>
      <w:pPr>
        <w:numPr>
          <w:ilvl w:val="0"/>
          <w:numId w:val="13"/>
        </w:numPr>
        <w:spacing w:line="360" w:lineRule="auto"/>
        <w:ind w:firstLine="482" w:firstLineChars="200"/>
        <w:rPr>
          <w:rFonts w:hint="eastAsia" w:ascii="宋体" w:hAnsi="宋体" w:eastAsia="宋体" w:cs="宋体"/>
          <w:b/>
          <w:bCs/>
          <w:sz w:val="24"/>
          <w:szCs w:val="20"/>
        </w:rPr>
      </w:pPr>
      <w:r>
        <w:rPr>
          <w:rFonts w:hint="eastAsia" w:ascii="宋体" w:hAnsi="宋体" w:eastAsia="宋体" w:cs="宋体"/>
          <w:b/>
          <w:bCs/>
          <w:sz w:val="24"/>
          <w:szCs w:val="20"/>
        </w:rPr>
        <w:t>评审、验收</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根据本项目需要，由甲乙双方协商决定评审、验收（投标报价说明已涉及相关费用）相关事宜。</w:t>
      </w:r>
    </w:p>
    <w:p>
      <w:pPr>
        <w:spacing w:line="360" w:lineRule="auto"/>
        <w:ind w:firstLine="482" w:firstLineChars="200"/>
        <w:rPr>
          <w:rFonts w:hint="eastAsia" w:ascii="宋体" w:hAnsi="宋体" w:eastAsia="宋体" w:cs="宋体"/>
          <w:b/>
          <w:bCs/>
          <w:sz w:val="24"/>
          <w:szCs w:val="20"/>
        </w:rPr>
      </w:pPr>
      <w:r>
        <w:rPr>
          <w:rFonts w:hint="eastAsia" w:ascii="宋体" w:hAnsi="宋体" w:eastAsia="宋体" w:cs="宋体"/>
          <w:b/>
          <w:bCs/>
          <w:sz w:val="24"/>
          <w:szCs w:val="20"/>
        </w:rPr>
        <w:t>十、违约条款</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1、乙方如不能按期履行合同，或履行合同质量达不到实施方案编制要求，给甲方造成不良影响和经济损失的，将由乙方承担全部赔偿责任。</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2、乙方</w:t>
      </w:r>
      <w:r>
        <w:rPr>
          <w:rFonts w:hint="eastAsia" w:ascii="宋体" w:hAnsi="宋体" w:eastAsia="宋体" w:cs="宋体"/>
          <w:bCs/>
          <w:sz w:val="24"/>
          <w:szCs w:val="20"/>
        </w:rPr>
        <w:t>如约履行各项义务、完成各项善后工作，无任何对本项目可能造成不良影响的遗留问题后，甲方应及时结清项目费用。</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3、一方因上述原因造成另一方经济损失时，违约方除赔偿另一方经济损失外，如引起诉讼，还应赔偿因此所发生的如诉讼费律师费等所有费用。</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4、未尽事宜，以《中华人民共和国合同法》和其它有关法律、法规规定为准，无相关规定的，双方协商解决。</w:t>
      </w:r>
    </w:p>
    <w:p>
      <w:pPr>
        <w:spacing w:line="360" w:lineRule="auto"/>
        <w:ind w:firstLine="482" w:firstLineChars="200"/>
        <w:rPr>
          <w:rFonts w:hint="eastAsia" w:ascii="宋体" w:hAnsi="宋体" w:eastAsia="宋体" w:cs="宋体"/>
          <w:b/>
          <w:bCs/>
          <w:sz w:val="24"/>
          <w:szCs w:val="20"/>
        </w:rPr>
      </w:pPr>
      <w:r>
        <w:rPr>
          <w:rFonts w:hint="eastAsia" w:ascii="宋体" w:hAnsi="宋体" w:eastAsia="宋体" w:cs="宋体"/>
          <w:b/>
          <w:bCs/>
          <w:sz w:val="24"/>
          <w:szCs w:val="20"/>
        </w:rPr>
        <w:t>十一、争议的解决方式</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合同发生纠纷时，双方应协商解决，协商不成提交仲裁委员会仲裁。</w:t>
      </w:r>
    </w:p>
    <w:p>
      <w:pPr>
        <w:spacing w:line="360" w:lineRule="auto"/>
        <w:ind w:firstLine="482" w:firstLineChars="200"/>
        <w:rPr>
          <w:rFonts w:hint="eastAsia" w:ascii="宋体" w:hAnsi="宋体" w:eastAsia="宋体" w:cs="宋体"/>
          <w:b/>
          <w:bCs/>
          <w:sz w:val="24"/>
          <w:szCs w:val="20"/>
        </w:rPr>
      </w:pPr>
      <w:r>
        <w:rPr>
          <w:rFonts w:hint="eastAsia" w:ascii="宋体" w:hAnsi="宋体" w:eastAsia="宋体" w:cs="宋体"/>
          <w:b/>
          <w:bCs/>
          <w:sz w:val="24"/>
          <w:szCs w:val="20"/>
        </w:rPr>
        <w:t>十二、补充协议</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 xml:space="preserve">合同未尽事宜，经双方协商并报代理机构备案。所签定的补充协议与本合同具有同等的法律效力。 </w:t>
      </w:r>
    </w:p>
    <w:p>
      <w:pPr>
        <w:spacing w:line="360" w:lineRule="auto"/>
        <w:ind w:firstLine="482" w:firstLineChars="200"/>
        <w:rPr>
          <w:rFonts w:hint="eastAsia" w:ascii="宋体" w:hAnsi="宋体" w:eastAsia="宋体" w:cs="宋体"/>
          <w:b/>
          <w:bCs/>
          <w:sz w:val="24"/>
          <w:szCs w:val="20"/>
        </w:rPr>
      </w:pPr>
      <w:r>
        <w:rPr>
          <w:rFonts w:hint="eastAsia" w:ascii="宋体" w:hAnsi="宋体" w:eastAsia="宋体" w:cs="宋体"/>
          <w:b/>
          <w:bCs/>
          <w:sz w:val="24"/>
          <w:szCs w:val="20"/>
        </w:rPr>
        <w:t>十三、文本保存</w:t>
      </w:r>
    </w:p>
    <w:p>
      <w:pPr>
        <w:spacing w:line="360" w:lineRule="auto"/>
        <w:ind w:firstLine="480" w:firstLineChars="200"/>
        <w:rPr>
          <w:rFonts w:hint="eastAsia" w:ascii="宋体" w:hAnsi="宋体" w:eastAsia="宋体" w:cs="宋体"/>
          <w:color w:val="FF0000"/>
          <w:sz w:val="24"/>
          <w:szCs w:val="20"/>
        </w:rPr>
      </w:pPr>
      <w:r>
        <w:rPr>
          <w:rFonts w:hint="eastAsia" w:ascii="宋体" w:hAnsi="宋体" w:eastAsia="宋体" w:cs="宋体"/>
          <w:sz w:val="24"/>
          <w:szCs w:val="20"/>
        </w:rPr>
        <w:t>文本一式份。其中：甲方</w:t>
      </w:r>
      <w:r>
        <w:rPr>
          <w:rFonts w:hint="eastAsia" w:ascii="宋体" w:hAnsi="宋体" w:eastAsia="宋体" w:cs="宋体"/>
          <w:sz w:val="24"/>
          <w:szCs w:val="20"/>
          <w:u w:val="single"/>
        </w:rPr>
        <w:t xml:space="preserve"> </w:t>
      </w:r>
      <w:r>
        <w:rPr>
          <w:rFonts w:hint="eastAsia" w:ascii="宋体" w:hAnsi="宋体" w:eastAsia="宋体" w:cs="宋体"/>
          <w:sz w:val="24"/>
          <w:szCs w:val="20"/>
          <w:u w:val="single"/>
          <w:lang w:val="en-US" w:eastAsia="zh-CN"/>
        </w:rPr>
        <w:t xml:space="preserve">  </w:t>
      </w:r>
      <w:r>
        <w:rPr>
          <w:rFonts w:hint="eastAsia" w:ascii="宋体" w:hAnsi="宋体" w:eastAsia="宋体" w:cs="宋体"/>
          <w:sz w:val="24"/>
          <w:szCs w:val="20"/>
        </w:rPr>
        <w:t>份，乙方</w:t>
      </w:r>
      <w:r>
        <w:rPr>
          <w:rFonts w:hint="eastAsia" w:ascii="宋体" w:hAnsi="宋体" w:eastAsia="宋体" w:cs="宋体"/>
          <w:sz w:val="24"/>
          <w:szCs w:val="20"/>
          <w:u w:val="single"/>
        </w:rPr>
        <w:t xml:space="preserve"> </w:t>
      </w:r>
      <w:r>
        <w:rPr>
          <w:rFonts w:hint="eastAsia" w:ascii="宋体" w:hAnsi="宋体" w:eastAsia="宋体" w:cs="宋体"/>
          <w:sz w:val="24"/>
          <w:szCs w:val="20"/>
          <w:u w:val="single"/>
          <w:lang w:val="en-US" w:eastAsia="zh-CN"/>
        </w:rPr>
        <w:t xml:space="preserve">  </w:t>
      </w:r>
      <w:r>
        <w:rPr>
          <w:rFonts w:hint="eastAsia" w:ascii="宋体" w:hAnsi="宋体" w:eastAsia="宋体" w:cs="宋体"/>
          <w:sz w:val="24"/>
          <w:szCs w:val="20"/>
        </w:rPr>
        <w:t>份，政府采购监督管理部门</w:t>
      </w:r>
      <w:r>
        <w:rPr>
          <w:rFonts w:hint="eastAsia" w:ascii="宋体" w:hAnsi="宋体" w:eastAsia="宋体" w:cs="宋体"/>
          <w:sz w:val="24"/>
          <w:szCs w:val="20"/>
          <w:u w:val="single"/>
        </w:rPr>
        <w:t xml:space="preserve"> </w:t>
      </w:r>
      <w:r>
        <w:rPr>
          <w:rFonts w:hint="eastAsia" w:ascii="宋体" w:hAnsi="宋体" w:eastAsia="宋体" w:cs="宋体"/>
          <w:sz w:val="24"/>
          <w:szCs w:val="20"/>
          <w:u w:val="single"/>
          <w:lang w:val="en-US" w:eastAsia="zh-CN"/>
        </w:rPr>
        <w:t xml:space="preserve">  </w:t>
      </w:r>
      <w:r>
        <w:rPr>
          <w:rFonts w:hint="eastAsia" w:ascii="宋体" w:hAnsi="宋体" w:eastAsia="宋体" w:cs="宋体"/>
          <w:sz w:val="24"/>
          <w:szCs w:val="20"/>
          <w:u w:val="single"/>
        </w:rPr>
        <w:t xml:space="preserve"> </w:t>
      </w:r>
      <w:r>
        <w:rPr>
          <w:rFonts w:hint="eastAsia" w:ascii="宋体" w:hAnsi="宋体" w:eastAsia="宋体" w:cs="宋体"/>
          <w:sz w:val="24"/>
          <w:szCs w:val="20"/>
        </w:rPr>
        <w:t>份，代理机构</w:t>
      </w:r>
      <w:r>
        <w:rPr>
          <w:rFonts w:hint="eastAsia" w:ascii="宋体" w:hAnsi="宋体" w:eastAsia="宋体" w:cs="宋体"/>
          <w:sz w:val="24"/>
          <w:szCs w:val="20"/>
          <w:u w:val="single"/>
        </w:rPr>
        <w:t xml:space="preserve">    </w:t>
      </w:r>
      <w:r>
        <w:rPr>
          <w:rFonts w:hint="eastAsia" w:ascii="宋体" w:hAnsi="宋体" w:eastAsia="宋体" w:cs="宋体"/>
          <w:sz w:val="24"/>
          <w:szCs w:val="20"/>
        </w:rPr>
        <w:t>份。</w:t>
      </w:r>
    </w:p>
    <w:p>
      <w:pPr>
        <w:spacing w:line="360" w:lineRule="auto"/>
        <w:rPr>
          <w:rFonts w:hint="eastAsia" w:ascii="宋体" w:hAnsi="宋体" w:eastAsia="宋体" w:cs="宋体"/>
          <w:b/>
          <w:sz w:val="24"/>
          <w:szCs w:val="20"/>
        </w:rPr>
      </w:pPr>
      <w:r>
        <w:rPr>
          <w:rFonts w:hint="eastAsia" w:ascii="宋体" w:hAnsi="宋体" w:eastAsia="宋体" w:cs="宋体"/>
          <w:b/>
          <w:sz w:val="24"/>
          <w:szCs w:val="20"/>
        </w:rPr>
        <w:t xml:space="preserve">     甲  方：                                 乙  方：</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名  称：（盖章）                         名  称：（盖章）</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全权代表：                               全权代表：</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地  址：                                 地  址：</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邮政编码：                               邮政编码：</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电  话：                                 电  话：</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开户单位：                               开户单位：</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开户银行：                               开户银行：</w:t>
      </w:r>
    </w:p>
    <w:p>
      <w:pPr>
        <w:spacing w:line="360" w:lineRule="auto"/>
        <w:ind w:firstLine="616" w:firstLineChars="257"/>
        <w:rPr>
          <w:rFonts w:hint="eastAsia" w:ascii="宋体" w:hAnsi="宋体" w:eastAsia="宋体" w:cs="宋体"/>
          <w:sz w:val="24"/>
          <w:szCs w:val="20"/>
        </w:rPr>
      </w:pPr>
      <w:r>
        <w:rPr>
          <w:rFonts w:hint="eastAsia" w:ascii="宋体" w:hAnsi="宋体" w:eastAsia="宋体" w:cs="宋体"/>
          <w:sz w:val="24"/>
          <w:szCs w:val="20"/>
        </w:rPr>
        <w:t>帐  号：                                 帐  号：</w:t>
      </w:r>
    </w:p>
    <w:p>
      <w:pPr>
        <w:spacing w:line="360" w:lineRule="auto"/>
        <w:rPr>
          <w:rFonts w:hint="eastAsia" w:ascii="宋体" w:hAnsi="宋体" w:eastAsia="宋体" w:cs="宋体"/>
          <w:sz w:val="24"/>
          <w:szCs w:val="20"/>
        </w:rPr>
      </w:pPr>
      <w:r>
        <w:rPr>
          <w:rFonts w:hint="eastAsia" w:ascii="宋体" w:hAnsi="宋体" w:eastAsia="宋体" w:cs="宋体"/>
          <w:sz w:val="24"/>
          <w:szCs w:val="20"/>
        </w:rPr>
        <w:t xml:space="preserve">     时  间：                                 时  间：</w:t>
      </w:r>
      <w:bookmarkEnd w:id="36"/>
    </w:p>
    <w:p>
      <w:pPr>
        <w:keepNext/>
        <w:keepLines/>
        <w:jc w:val="center"/>
        <w:outlineLvl w:val="0"/>
        <w:rPr>
          <w:rFonts w:hint="eastAsia" w:ascii="宋体" w:hAnsi="宋体" w:eastAsia="宋体" w:cs="宋体"/>
          <w:bCs/>
          <w:kern w:val="44"/>
          <w:sz w:val="32"/>
          <w:szCs w:val="32"/>
        </w:rPr>
      </w:pPr>
      <w:bookmarkStart w:id="37" w:name="_Toc76741795"/>
      <w:bookmarkStart w:id="38" w:name="_Toc436577568"/>
      <w:bookmarkStart w:id="39" w:name="_Toc436576805"/>
    </w:p>
    <w:p>
      <w:pPr>
        <w:pStyle w:val="3"/>
        <w:spacing w:line="240" w:lineRule="auto"/>
        <w:ind w:left="2707" w:right="2824"/>
        <w:jc w:val="center"/>
        <w:rPr>
          <w:b w:val="0"/>
          <w:bCs w:val="0"/>
        </w:rPr>
      </w:pPr>
      <w:r>
        <w:rPr>
          <w:rFonts w:hint="eastAsia" w:ascii="宋体" w:hAnsi="宋体" w:eastAsia="宋体" w:cs="宋体"/>
          <w:bCs/>
          <w:kern w:val="44"/>
          <w:sz w:val="32"/>
          <w:szCs w:val="32"/>
        </w:rPr>
        <w:br w:type="page"/>
      </w:r>
      <w:r>
        <w:rPr>
          <w:sz w:val="32"/>
          <w:szCs w:val="32"/>
        </w:rPr>
        <w:t>履约验收</w:t>
      </w:r>
    </w:p>
    <w:p>
      <w:pPr>
        <w:spacing w:before="10" w:line="240" w:lineRule="auto"/>
        <w:rPr>
          <w:rFonts w:hint="default" w:ascii="宋体" w:hAnsi="宋体" w:eastAsia="宋体" w:cs="宋体"/>
          <w:b/>
          <w:bCs/>
          <w:sz w:val="36"/>
          <w:szCs w:val="36"/>
        </w:rPr>
      </w:pPr>
    </w:p>
    <w:p>
      <w:pPr>
        <w:pStyle w:val="12"/>
        <w:spacing w:before="0" w:line="367" w:lineRule="auto"/>
        <w:ind w:right="237" w:firstLine="488" w:firstLineChars="200"/>
        <w:jc w:val="both"/>
        <w:rPr>
          <w:sz w:val="24"/>
          <w:szCs w:val="24"/>
        </w:rPr>
      </w:pPr>
      <w:r>
        <w:rPr>
          <w:spacing w:val="2"/>
          <w:sz w:val="24"/>
          <w:szCs w:val="24"/>
        </w:rPr>
        <w:t>一、根据《中华人民共和国政府采购法》第四十一条规定，采购人或者其委托的</w:t>
      </w:r>
      <w:r>
        <w:rPr>
          <w:spacing w:val="-2"/>
          <w:sz w:val="24"/>
          <w:szCs w:val="24"/>
        </w:rPr>
        <w:t>采购代理机构应当组织对供应商履约的验收。大型或者复杂的政府采购项目，应当邀请</w:t>
      </w:r>
      <w:r>
        <w:rPr>
          <w:spacing w:val="-95"/>
          <w:sz w:val="24"/>
          <w:szCs w:val="24"/>
        </w:rPr>
        <w:t xml:space="preserve"> </w:t>
      </w:r>
      <w:r>
        <w:rPr>
          <w:spacing w:val="-2"/>
          <w:sz w:val="24"/>
          <w:szCs w:val="24"/>
        </w:rPr>
        <w:t>国家认可的质量检测机构参加验收工作。验收方成员应当在验收书上签字，并承担相应</w:t>
      </w:r>
      <w:r>
        <w:rPr>
          <w:spacing w:val="-95"/>
          <w:sz w:val="24"/>
          <w:szCs w:val="24"/>
        </w:rPr>
        <w:t xml:space="preserve"> </w:t>
      </w:r>
      <w:r>
        <w:rPr>
          <w:sz w:val="24"/>
          <w:szCs w:val="24"/>
        </w:rPr>
        <w:t>的法律责任。</w:t>
      </w:r>
    </w:p>
    <w:p>
      <w:pPr>
        <w:pStyle w:val="12"/>
        <w:spacing w:before="38" w:line="367" w:lineRule="auto"/>
        <w:ind w:right="117" w:firstLine="488" w:firstLineChars="200"/>
        <w:jc w:val="both"/>
        <w:rPr>
          <w:sz w:val="24"/>
          <w:szCs w:val="24"/>
        </w:rPr>
      </w:pPr>
      <w:r>
        <w:rPr>
          <w:spacing w:val="2"/>
          <w:sz w:val="24"/>
          <w:szCs w:val="24"/>
        </w:rPr>
        <w:t>二、根据《中华人民共和国政府采购法实施条例》第四十五条规定，采购人或者</w:t>
      </w:r>
      <w:r>
        <w:rPr>
          <w:sz w:val="24"/>
          <w:szCs w:val="24"/>
        </w:rPr>
        <w:t>采购代理机构应当按照政府采购合同规定的技术、服务、安全标准组织对供应商履约情</w:t>
      </w:r>
      <w:r>
        <w:rPr>
          <w:spacing w:val="-5"/>
          <w:sz w:val="24"/>
          <w:szCs w:val="24"/>
        </w:rPr>
        <w:t>况进行验收，并出具验收书。验收书应当包括每一项技术、服务、安全标准的履约情况。</w:t>
      </w:r>
      <w:r>
        <w:rPr>
          <w:sz w:val="24"/>
          <w:szCs w:val="24"/>
        </w:rPr>
        <w:t>政府向社会公众提供的公共服务项目，验收时应当邀请服务对象参与并出具意见，验收结果应当向社会公告。</w:t>
      </w:r>
    </w:p>
    <w:p>
      <w:pPr>
        <w:pStyle w:val="12"/>
        <w:numPr>
          <w:ilvl w:val="0"/>
          <w:numId w:val="0"/>
        </w:numPr>
        <w:spacing w:before="38" w:line="367" w:lineRule="auto"/>
        <w:ind w:right="185" w:rightChars="0" w:firstLine="488" w:firstLineChars="200"/>
        <w:jc w:val="both"/>
        <w:rPr>
          <w:spacing w:val="-1"/>
          <w:sz w:val="24"/>
          <w:szCs w:val="24"/>
        </w:rPr>
      </w:pPr>
      <w:r>
        <w:rPr>
          <w:rFonts w:hint="eastAsia"/>
          <w:spacing w:val="2"/>
          <w:sz w:val="24"/>
          <w:szCs w:val="24"/>
          <w:lang w:val="en-US" w:eastAsia="zh-CN"/>
        </w:rPr>
        <w:t>三、</w:t>
      </w:r>
      <w:r>
        <w:rPr>
          <w:spacing w:val="2"/>
          <w:sz w:val="24"/>
          <w:szCs w:val="24"/>
        </w:rPr>
        <w:t>根据《政府采购货物和服务招标投标管理办法》第七十四条规定，采购人应</w:t>
      </w:r>
      <w:r>
        <w:rPr>
          <w:spacing w:val="-2"/>
          <w:sz w:val="24"/>
          <w:szCs w:val="24"/>
        </w:rPr>
        <w:t>当及时对采购项目进行验收。采购人可以邀请参加本项目的其他投标人或者第三方机构</w:t>
      </w:r>
      <w:r>
        <w:rPr>
          <w:spacing w:val="-1"/>
          <w:sz w:val="24"/>
          <w:szCs w:val="24"/>
        </w:rPr>
        <w:t>参与验收。参与验收的投标人或者第三方机构的意见作为验收书的参考资料一并存档。</w:t>
      </w:r>
    </w:p>
    <w:p>
      <w:pPr>
        <w:pStyle w:val="12"/>
        <w:numPr>
          <w:ilvl w:val="0"/>
          <w:numId w:val="0"/>
        </w:numPr>
        <w:spacing w:before="38" w:line="367" w:lineRule="auto"/>
        <w:ind w:right="185" w:rightChars="0" w:firstLine="488" w:firstLineChars="200"/>
        <w:jc w:val="both"/>
        <w:rPr>
          <w:sz w:val="24"/>
          <w:szCs w:val="24"/>
        </w:rPr>
      </w:pPr>
      <w:r>
        <w:rPr>
          <w:spacing w:val="2"/>
          <w:sz w:val="24"/>
          <w:szCs w:val="24"/>
        </w:rPr>
        <w:t>四、根据《山东省政府采购履约验收管理暂行办法》第六条规定，采购人是政府</w:t>
      </w:r>
      <w:r>
        <w:rPr>
          <w:spacing w:val="-2"/>
          <w:sz w:val="24"/>
          <w:szCs w:val="24"/>
        </w:rPr>
        <w:t>采购项目履约验收工作（以下简称“项目验收”）的责任主体。采购人应当加强内控管</w:t>
      </w:r>
      <w:r>
        <w:rPr>
          <w:spacing w:val="-1"/>
          <w:sz w:val="24"/>
          <w:szCs w:val="24"/>
        </w:rPr>
        <w:t>理，明确验收机制，履行验收义务，确定验收结论，及时处理项目验收中发现的问题，</w:t>
      </w:r>
      <w:r>
        <w:rPr>
          <w:sz w:val="24"/>
          <w:szCs w:val="24"/>
        </w:rPr>
        <w:t>向财政部门反映供应商违约失信行为。</w:t>
      </w:r>
    </w:p>
    <w:p>
      <w:pPr>
        <w:pStyle w:val="12"/>
        <w:spacing w:before="38" w:line="367" w:lineRule="auto"/>
        <w:ind w:left="0" w:leftChars="0" w:right="223" w:firstLine="488" w:firstLineChars="200"/>
        <w:jc w:val="left"/>
        <w:rPr>
          <w:sz w:val="24"/>
          <w:szCs w:val="24"/>
        </w:rPr>
      </w:pPr>
      <w:r>
        <w:rPr>
          <w:spacing w:val="2"/>
          <w:sz w:val="24"/>
          <w:szCs w:val="24"/>
        </w:rPr>
        <w:t>五、根据《山东省政府采购履约验收管理暂行办法》第二十九条规定，供应商存</w:t>
      </w:r>
      <w:r>
        <w:rPr>
          <w:sz w:val="24"/>
          <w:szCs w:val="24"/>
        </w:rPr>
        <w:t>在下列行为的，纳入诚信记录：</w:t>
      </w:r>
    </w:p>
    <w:p>
      <w:pPr>
        <w:pStyle w:val="12"/>
        <w:spacing w:before="166" w:line="240" w:lineRule="auto"/>
        <w:ind w:left="927" w:right="223"/>
        <w:jc w:val="left"/>
        <w:rPr>
          <w:sz w:val="24"/>
          <w:szCs w:val="24"/>
        </w:rPr>
      </w:pPr>
      <w:r>
        <w:rPr>
          <w:sz w:val="24"/>
          <w:szCs w:val="24"/>
        </w:rPr>
        <w:t>（一）无正当理由放弃采购合同履约的；</w:t>
      </w:r>
    </w:p>
    <w:p>
      <w:pPr>
        <w:pStyle w:val="12"/>
        <w:spacing w:before="166" w:line="240" w:lineRule="auto"/>
        <w:ind w:left="927" w:right="223"/>
        <w:jc w:val="left"/>
        <w:rPr>
          <w:sz w:val="24"/>
          <w:szCs w:val="24"/>
        </w:rPr>
      </w:pPr>
      <w:r>
        <w:rPr>
          <w:sz w:val="24"/>
          <w:szCs w:val="24"/>
        </w:rPr>
        <w:t>（二）不履行合同义务，情节严重的；</w:t>
      </w:r>
    </w:p>
    <w:p>
      <w:pPr>
        <w:pStyle w:val="12"/>
        <w:spacing w:before="166" w:line="367" w:lineRule="auto"/>
        <w:ind w:right="223" w:firstLine="808"/>
        <w:jc w:val="left"/>
        <w:rPr>
          <w:sz w:val="24"/>
          <w:szCs w:val="24"/>
        </w:rPr>
      </w:pPr>
      <w:r>
        <w:rPr>
          <w:spacing w:val="2"/>
          <w:sz w:val="24"/>
          <w:szCs w:val="24"/>
        </w:rPr>
        <w:t>（三）在数量、质量、技术、服务、安全、标准、功能、工艺等方面不符合采</w:t>
      </w:r>
      <w:r>
        <w:rPr>
          <w:sz w:val="24"/>
          <w:szCs w:val="24"/>
        </w:rPr>
        <w:t>购合同约定，给采购人造成较大损失或者影响的；</w:t>
      </w:r>
    </w:p>
    <w:p>
      <w:pPr>
        <w:pStyle w:val="12"/>
        <w:spacing w:before="38" w:line="240" w:lineRule="auto"/>
        <w:ind w:left="927" w:right="223"/>
        <w:jc w:val="left"/>
        <w:rPr>
          <w:sz w:val="24"/>
          <w:szCs w:val="24"/>
        </w:rPr>
      </w:pPr>
      <w:r>
        <w:rPr>
          <w:sz w:val="24"/>
          <w:szCs w:val="24"/>
        </w:rPr>
        <w:t>（四）因履约问题影响采购项目功能实现又拒不纠正的；</w:t>
      </w:r>
    </w:p>
    <w:p>
      <w:pPr>
        <w:pStyle w:val="12"/>
        <w:spacing w:before="166" w:line="240" w:lineRule="auto"/>
        <w:ind w:left="927" w:right="223"/>
        <w:jc w:val="left"/>
        <w:rPr>
          <w:sz w:val="24"/>
          <w:szCs w:val="24"/>
        </w:rPr>
      </w:pPr>
      <w:r>
        <w:rPr>
          <w:sz w:val="24"/>
          <w:szCs w:val="24"/>
        </w:rPr>
        <w:t>（五）与采购人工作人员或者验收小组成员串通，实施虚假履约验收的；</w:t>
      </w:r>
    </w:p>
    <w:p>
      <w:pPr>
        <w:pStyle w:val="12"/>
        <w:spacing w:before="166" w:line="367" w:lineRule="auto"/>
        <w:ind w:left="687" w:right="223" w:firstLine="240"/>
        <w:jc w:val="left"/>
        <w:rPr>
          <w:sz w:val="24"/>
          <w:szCs w:val="24"/>
        </w:rPr>
      </w:pPr>
      <w:r>
        <w:rPr>
          <w:sz w:val="24"/>
          <w:szCs w:val="24"/>
        </w:rPr>
        <w:t xml:space="preserve">（六）其他损害公共利益、采购人利益、第三方权益且情节较重的。 </w:t>
      </w:r>
    </w:p>
    <w:p>
      <w:pPr>
        <w:pStyle w:val="12"/>
        <w:spacing w:before="166" w:line="367" w:lineRule="auto"/>
        <w:ind w:right="223" w:firstLine="488" w:firstLineChars="200"/>
        <w:jc w:val="left"/>
        <w:rPr>
          <w:rFonts w:hint="default" w:ascii="宋体" w:hAnsi="宋体" w:eastAsia="宋体" w:cs="宋体"/>
          <w:sz w:val="24"/>
          <w:szCs w:val="24"/>
        </w:rPr>
      </w:pPr>
      <w:r>
        <w:rPr>
          <w:spacing w:val="2"/>
          <w:sz w:val="24"/>
          <w:szCs w:val="24"/>
        </w:rPr>
        <w:t>六、根据《山东省政府采购履约验收管理暂行办法》第三十条规定，采购人存在</w:t>
      </w:r>
      <w:r>
        <w:rPr>
          <w:sz w:val="24"/>
          <w:szCs w:val="24"/>
        </w:rPr>
        <w:t>下列行为的，纳入诚信记录：</w:t>
      </w:r>
    </w:p>
    <w:p>
      <w:pPr>
        <w:pStyle w:val="12"/>
        <w:spacing w:before="169" w:line="240" w:lineRule="auto"/>
        <w:ind w:left="838" w:right="4003"/>
        <w:jc w:val="left"/>
        <w:rPr>
          <w:sz w:val="24"/>
          <w:szCs w:val="24"/>
        </w:rPr>
      </w:pPr>
      <w:bookmarkStart w:id="40" w:name="_bookmark5"/>
      <w:bookmarkEnd w:id="40"/>
      <w:bookmarkStart w:id="41" w:name="第六章  附件"/>
      <w:bookmarkEnd w:id="41"/>
      <w:r>
        <w:rPr>
          <w:sz w:val="24"/>
          <w:szCs w:val="24"/>
        </w:rPr>
        <w:t>（一）不履行验收义务且拒不纠正的；</w:t>
      </w:r>
    </w:p>
    <w:p>
      <w:pPr>
        <w:pStyle w:val="12"/>
        <w:spacing w:before="166" w:line="240" w:lineRule="auto"/>
        <w:ind w:left="838" w:right="4003"/>
        <w:jc w:val="left"/>
        <w:rPr>
          <w:sz w:val="24"/>
          <w:szCs w:val="24"/>
        </w:rPr>
      </w:pPr>
      <w:r>
        <w:rPr>
          <w:sz w:val="24"/>
          <w:szCs w:val="24"/>
        </w:rPr>
        <w:t>（二）未按规定要求组织项目验收的；</w:t>
      </w:r>
    </w:p>
    <w:p>
      <w:pPr>
        <w:pStyle w:val="12"/>
        <w:spacing w:before="166" w:line="240" w:lineRule="auto"/>
        <w:ind w:left="838" w:right="101"/>
        <w:jc w:val="left"/>
        <w:rPr>
          <w:sz w:val="24"/>
          <w:szCs w:val="24"/>
        </w:rPr>
      </w:pPr>
      <w:r>
        <w:rPr>
          <w:sz w:val="24"/>
          <w:szCs w:val="24"/>
        </w:rPr>
        <w:t>（三）与供应商串通，实施虚假履约验收的；</w:t>
      </w:r>
    </w:p>
    <w:p>
      <w:pPr>
        <w:pStyle w:val="12"/>
        <w:spacing w:before="166" w:line="240" w:lineRule="auto"/>
        <w:ind w:left="838" w:right="101"/>
        <w:jc w:val="left"/>
        <w:rPr>
          <w:sz w:val="24"/>
          <w:szCs w:val="24"/>
        </w:rPr>
      </w:pPr>
      <w:r>
        <w:rPr>
          <w:sz w:val="24"/>
          <w:szCs w:val="24"/>
        </w:rPr>
        <w:t>（四）履约验收机制不完善、责任不落实且造成较大经济损失或者影响的；</w:t>
      </w:r>
    </w:p>
    <w:p>
      <w:pPr>
        <w:pStyle w:val="12"/>
        <w:spacing w:before="166" w:line="240" w:lineRule="auto"/>
        <w:ind w:left="838" w:right="101"/>
        <w:jc w:val="left"/>
        <w:rPr>
          <w:sz w:val="24"/>
          <w:szCs w:val="24"/>
        </w:rPr>
      </w:pPr>
      <w:r>
        <w:rPr>
          <w:sz w:val="24"/>
          <w:szCs w:val="24"/>
        </w:rPr>
        <w:t>（五）发现问题不及时处理，造成较大经济损失或者严重影响政府公信力的；</w:t>
      </w:r>
    </w:p>
    <w:p>
      <w:pPr>
        <w:pStyle w:val="12"/>
        <w:spacing w:before="166" w:line="367" w:lineRule="auto"/>
        <w:ind w:left="687" w:right="101" w:firstLine="151"/>
        <w:jc w:val="left"/>
        <w:rPr>
          <w:sz w:val="24"/>
          <w:szCs w:val="24"/>
        </w:rPr>
      </w:pPr>
      <w:r>
        <w:rPr>
          <w:sz w:val="24"/>
          <w:szCs w:val="24"/>
        </w:rPr>
        <w:t>（六）其他违反法律、法规、纪律行为。</w:t>
      </w:r>
    </w:p>
    <w:p>
      <w:pPr>
        <w:spacing w:line="360" w:lineRule="auto"/>
        <w:ind w:firstLine="480" w:firstLineChars="200"/>
        <w:rPr>
          <w:rFonts w:hint="eastAsia"/>
          <w:sz w:val="24"/>
          <w:szCs w:val="32"/>
        </w:rPr>
      </w:pPr>
      <w:r>
        <w:rPr>
          <w:rFonts w:hint="default"/>
          <w:sz w:val="24"/>
          <w:szCs w:val="32"/>
        </w:rPr>
        <w:t>七、根据《山东省政府采购履约验收管理暂行办法》第三十三条规定，采购人、采购代理机构、验收小组、供应商在项目验收过程中，存在违法违规行为的，依据《中华人民共和国政府采购法》及实施条例等有关法律法规的规定进行处理。给他人造成损 失的，应当赔偿相应损失；构成犯罪的，依法移送司法机关处理。影响公共利益或者采 购人权益，但法律法规及部门规章没有规定的，由财政部门予以约谈，责令改正，并根 据信用管理规定予以记录、公告。</w:t>
      </w:r>
    </w:p>
    <w:p>
      <w:pPr>
        <w:rPr>
          <w:rFonts w:ascii="宋体" w:hAnsi="宋体" w:cs="宋体"/>
          <w:b/>
          <w:bCs/>
          <w:color w:val="auto"/>
          <w:sz w:val="32"/>
          <w:szCs w:val="32"/>
        </w:rPr>
      </w:pPr>
      <w:r>
        <w:rPr>
          <w:rFonts w:hint="eastAsia" w:ascii="宋体" w:hAnsi="宋体" w:eastAsia="宋体" w:cs="宋体"/>
          <w:bCs/>
          <w:kern w:val="44"/>
          <w:sz w:val="32"/>
          <w:szCs w:val="32"/>
        </w:rPr>
        <w:br w:type="page"/>
      </w:r>
      <w:r>
        <w:rPr>
          <w:rFonts w:hint="eastAsia" w:ascii="宋体" w:hAnsi="宋体" w:cs="宋体"/>
          <w:b/>
          <w:bCs/>
          <w:color w:val="auto"/>
          <w:sz w:val="32"/>
          <w:szCs w:val="32"/>
        </w:rPr>
        <w:t>附件1</w:t>
      </w:r>
    </w:p>
    <w:p>
      <w:pPr>
        <w:jc w:val="center"/>
        <w:rPr>
          <w:rFonts w:ascii="宋体" w:hAnsi="宋体" w:cs="宋体"/>
          <w:b/>
          <w:bCs/>
          <w:color w:val="auto"/>
          <w:sz w:val="32"/>
          <w:szCs w:val="32"/>
        </w:rPr>
      </w:pPr>
      <w:r>
        <w:rPr>
          <w:rFonts w:hint="eastAsia" w:ascii="宋体" w:hAnsi="宋体" w:cs="宋体"/>
          <w:b/>
          <w:bCs/>
          <w:color w:val="auto"/>
          <w:sz w:val="32"/>
          <w:szCs w:val="32"/>
        </w:rPr>
        <w:t>政府采购验收通知单</w:t>
      </w:r>
    </w:p>
    <w:p>
      <w:pPr>
        <w:rPr>
          <w:rFonts w:ascii="宋体" w:hAnsi="宋体" w:cs="宋体"/>
          <w:color w:val="auto"/>
          <w:sz w:val="28"/>
          <w:szCs w:val="28"/>
        </w:rPr>
      </w:pPr>
      <w:r>
        <w:rPr>
          <w:rFonts w:hint="eastAsia" w:ascii="宋体" w:hAnsi="宋体" w:cs="宋体"/>
          <w:color w:val="auto"/>
          <w:sz w:val="28"/>
          <w:szCs w:val="28"/>
        </w:rPr>
        <w:t xml:space="preserve">供应商：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980"/>
        <w:gridCol w:w="21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采购单位</w:t>
            </w:r>
          </w:p>
        </w:tc>
        <w:tc>
          <w:tcPr>
            <w:tcW w:w="7038" w:type="dxa"/>
            <w:gridSpan w:val="3"/>
            <w:noWrap/>
            <w:vAlign w:val="top"/>
          </w:tcPr>
          <w:p>
            <w:pPr>
              <w:spacing w:line="600" w:lineRule="exact"/>
              <w:jc w:val="cente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项目名称</w:t>
            </w:r>
          </w:p>
        </w:tc>
        <w:tc>
          <w:tcPr>
            <w:tcW w:w="7038" w:type="dxa"/>
            <w:gridSpan w:val="3"/>
            <w:noWrap/>
            <w:vAlign w:val="top"/>
          </w:tcPr>
          <w:p>
            <w:pPr>
              <w:spacing w:line="600" w:lineRule="exact"/>
              <w:jc w:val="cente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合同名称</w:t>
            </w:r>
          </w:p>
        </w:tc>
        <w:tc>
          <w:tcPr>
            <w:tcW w:w="7038" w:type="dxa"/>
            <w:gridSpan w:val="3"/>
            <w:noWrap/>
            <w:vAlign w:val="top"/>
          </w:tcPr>
          <w:p>
            <w:pPr>
              <w:spacing w:line="600" w:lineRule="exact"/>
              <w:jc w:val="cente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合同编号</w:t>
            </w:r>
          </w:p>
        </w:tc>
        <w:tc>
          <w:tcPr>
            <w:tcW w:w="1980" w:type="dxa"/>
            <w:noWrap/>
            <w:vAlign w:val="top"/>
          </w:tcPr>
          <w:p>
            <w:pPr>
              <w:spacing w:line="600" w:lineRule="exact"/>
              <w:jc w:val="center"/>
              <w:rPr>
                <w:rFonts w:ascii="宋体" w:hAnsi="宋体" w:cs="宋体"/>
                <w:color w:val="auto"/>
                <w:sz w:val="28"/>
                <w:szCs w:val="28"/>
              </w:rPr>
            </w:pPr>
          </w:p>
        </w:tc>
        <w:tc>
          <w:tcPr>
            <w:tcW w:w="2160"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合同金额</w:t>
            </w:r>
          </w:p>
        </w:tc>
        <w:tc>
          <w:tcPr>
            <w:tcW w:w="2898" w:type="dxa"/>
            <w:noWrap/>
            <w:vAlign w:val="top"/>
          </w:tcPr>
          <w:p>
            <w:pPr>
              <w:spacing w:line="600" w:lineRule="exact"/>
              <w:jc w:val="cente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8"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验收时间</w:t>
            </w:r>
          </w:p>
        </w:tc>
        <w:tc>
          <w:tcPr>
            <w:tcW w:w="1980" w:type="dxa"/>
            <w:noWrap/>
            <w:vAlign w:val="top"/>
          </w:tcPr>
          <w:p>
            <w:pPr>
              <w:spacing w:line="600" w:lineRule="exact"/>
              <w:jc w:val="center"/>
              <w:rPr>
                <w:rFonts w:ascii="宋体" w:hAnsi="宋体" w:cs="宋体"/>
                <w:color w:val="auto"/>
                <w:sz w:val="28"/>
                <w:szCs w:val="28"/>
              </w:rPr>
            </w:pPr>
          </w:p>
        </w:tc>
        <w:tc>
          <w:tcPr>
            <w:tcW w:w="2160"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验收地点</w:t>
            </w:r>
          </w:p>
        </w:tc>
        <w:tc>
          <w:tcPr>
            <w:tcW w:w="2898" w:type="dxa"/>
            <w:noWrap/>
            <w:vAlign w:val="top"/>
          </w:tcPr>
          <w:p>
            <w:pPr>
              <w:spacing w:line="600" w:lineRule="exact"/>
              <w:jc w:val="cente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联系人</w:t>
            </w:r>
          </w:p>
        </w:tc>
        <w:tc>
          <w:tcPr>
            <w:tcW w:w="1980" w:type="dxa"/>
            <w:noWrap/>
            <w:vAlign w:val="top"/>
          </w:tcPr>
          <w:p>
            <w:pPr>
              <w:spacing w:line="600" w:lineRule="exact"/>
              <w:jc w:val="center"/>
              <w:rPr>
                <w:rFonts w:ascii="宋体" w:hAnsi="宋体" w:cs="宋体"/>
                <w:color w:val="auto"/>
                <w:sz w:val="28"/>
                <w:szCs w:val="28"/>
              </w:rPr>
            </w:pPr>
          </w:p>
        </w:tc>
        <w:tc>
          <w:tcPr>
            <w:tcW w:w="2160" w:type="dxa"/>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联系电话</w:t>
            </w:r>
          </w:p>
        </w:tc>
        <w:tc>
          <w:tcPr>
            <w:tcW w:w="2898" w:type="dxa"/>
            <w:noWrap/>
            <w:vAlign w:val="top"/>
          </w:tcPr>
          <w:p>
            <w:pPr>
              <w:spacing w:line="600" w:lineRule="exact"/>
              <w:jc w:val="cente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666" w:type="dxa"/>
            <w:gridSpan w:val="4"/>
            <w:noWrap/>
            <w:vAlign w:val="top"/>
          </w:tcPr>
          <w:p>
            <w:pPr>
              <w:spacing w:line="600" w:lineRule="exact"/>
              <w:jc w:val="center"/>
              <w:rPr>
                <w:rFonts w:ascii="宋体" w:hAnsi="宋体" w:cs="宋体"/>
                <w:color w:val="auto"/>
                <w:sz w:val="28"/>
                <w:szCs w:val="28"/>
              </w:rPr>
            </w:pPr>
            <w:r>
              <w:rPr>
                <w:rFonts w:hint="eastAsia" w:ascii="宋体" w:hAnsi="宋体" w:cs="宋体"/>
                <w:color w:val="auto"/>
                <w:sz w:val="28"/>
                <w:szCs w:val="28"/>
              </w:rPr>
              <w:t>验收方案及工作要求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9666" w:type="dxa"/>
            <w:gridSpan w:val="4"/>
            <w:noWrap/>
            <w:vAlign w:val="top"/>
          </w:tcPr>
          <w:p>
            <w:pPr>
              <w:rPr>
                <w:rFonts w:ascii="宋体" w:hAnsi="宋体" w:cs="宋体"/>
                <w:color w:val="auto"/>
                <w:sz w:val="28"/>
                <w:szCs w:val="28"/>
              </w:rPr>
            </w:pPr>
          </w:p>
          <w:p>
            <w:pPr>
              <w:rPr>
                <w:rFonts w:ascii="宋体" w:hAnsi="宋体" w:cs="宋体"/>
                <w:color w:val="auto"/>
                <w:sz w:val="28"/>
                <w:szCs w:val="28"/>
              </w:rPr>
            </w:pPr>
          </w:p>
          <w:p>
            <w:pPr>
              <w:jc w:val="center"/>
              <w:rPr>
                <w:rFonts w:ascii="宋体" w:hAnsi="宋体" w:cs="宋体"/>
                <w:color w:val="auto"/>
                <w:sz w:val="28"/>
                <w:szCs w:val="28"/>
              </w:rPr>
            </w:pPr>
          </w:p>
          <w:p>
            <w:pPr>
              <w:pStyle w:val="31"/>
              <w:ind w:firstLine="560"/>
              <w:rPr>
                <w:rFonts w:ascii="宋体" w:hAnsi="宋体" w:cs="宋体"/>
                <w:color w:val="auto"/>
                <w:sz w:val="28"/>
                <w:szCs w:val="28"/>
              </w:rPr>
            </w:pPr>
          </w:p>
          <w:p>
            <w:pPr>
              <w:pStyle w:val="31"/>
              <w:ind w:firstLine="560"/>
              <w:rPr>
                <w:rFonts w:ascii="宋体" w:hAnsi="宋体" w:cs="宋体"/>
                <w:color w:val="auto"/>
                <w:sz w:val="28"/>
                <w:szCs w:val="28"/>
              </w:rPr>
            </w:pPr>
          </w:p>
          <w:p>
            <w:pPr>
              <w:pStyle w:val="31"/>
              <w:ind w:firstLine="560"/>
              <w:rPr>
                <w:rFonts w:ascii="宋体" w:hAnsi="宋体" w:cs="宋体"/>
                <w:color w:val="auto"/>
                <w:sz w:val="28"/>
                <w:szCs w:val="28"/>
              </w:rPr>
            </w:pPr>
          </w:p>
          <w:p>
            <w:pPr>
              <w:pStyle w:val="31"/>
              <w:ind w:left="0" w:leftChars="0" w:firstLine="0"/>
              <w:rPr>
                <w:rFonts w:ascii="宋体" w:hAnsi="宋体" w:cs="宋体"/>
                <w:color w:val="auto"/>
                <w:sz w:val="28"/>
                <w:szCs w:val="28"/>
              </w:rPr>
            </w:pPr>
          </w:p>
          <w:p>
            <w:pPr>
              <w:pStyle w:val="31"/>
              <w:ind w:left="0" w:leftChars="0" w:firstLine="0"/>
              <w:rPr>
                <w:rFonts w:ascii="宋体" w:hAnsi="宋体" w:cs="宋体"/>
                <w:color w:val="auto"/>
                <w:sz w:val="28"/>
                <w:szCs w:val="28"/>
              </w:rPr>
            </w:pPr>
          </w:p>
          <w:p>
            <w:pPr>
              <w:pStyle w:val="31"/>
              <w:ind w:firstLine="560"/>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r>
              <w:rPr>
                <w:rFonts w:hint="eastAsia" w:ascii="宋体" w:hAnsi="宋体" w:cs="宋体"/>
                <w:color w:val="auto"/>
                <w:sz w:val="28"/>
                <w:szCs w:val="28"/>
              </w:rPr>
              <w:t>单位公章</w:t>
            </w:r>
          </w:p>
          <w:p>
            <w:pPr>
              <w:jc w:val="center"/>
              <w:rPr>
                <w:rFonts w:ascii="宋体" w:hAnsi="宋体" w:cs="宋体"/>
                <w:color w:val="auto"/>
                <w:sz w:val="28"/>
                <w:szCs w:val="28"/>
              </w:rPr>
            </w:pPr>
            <w:r>
              <w:rPr>
                <w:rFonts w:hint="eastAsia" w:ascii="宋体" w:hAnsi="宋体" w:cs="宋体"/>
                <w:color w:val="auto"/>
                <w:sz w:val="28"/>
                <w:szCs w:val="28"/>
              </w:rPr>
              <w:t xml:space="preserve">                       </w:t>
            </w:r>
            <w:r>
              <w:rPr>
                <w:rFonts w:ascii="宋体" w:hAnsi="宋体" w:cs="宋体"/>
                <w:color w:val="auto"/>
                <w:sz w:val="28"/>
                <w:szCs w:val="28"/>
              </w:rPr>
              <w:t xml:space="preserve">     </w:t>
            </w:r>
            <w:r>
              <w:rPr>
                <w:rFonts w:hint="eastAsia" w:ascii="宋体" w:hAnsi="宋体" w:cs="宋体"/>
                <w:color w:val="auto"/>
                <w:sz w:val="28"/>
                <w:szCs w:val="28"/>
              </w:rPr>
              <w:t xml:space="preserve"> 年  月  日</w:t>
            </w:r>
          </w:p>
          <w:p>
            <w:pPr>
              <w:pStyle w:val="31"/>
              <w:ind w:left="0" w:leftChars="0" w:firstLine="0"/>
              <w:rPr>
                <w:rFonts w:ascii="宋体" w:hAnsi="宋体" w:cs="宋体"/>
                <w:color w:val="auto"/>
                <w:sz w:val="28"/>
                <w:szCs w:val="28"/>
              </w:rPr>
            </w:pPr>
          </w:p>
          <w:p>
            <w:pPr>
              <w:spacing w:line="360" w:lineRule="exact"/>
              <w:rPr>
                <w:rFonts w:ascii="宋体" w:hAnsi="宋体" w:cs="宋体"/>
                <w:color w:val="auto"/>
                <w:sz w:val="28"/>
                <w:szCs w:val="28"/>
              </w:rPr>
            </w:pPr>
          </w:p>
        </w:tc>
      </w:tr>
    </w:tbl>
    <w:p>
      <w:pPr>
        <w:spacing w:line="480" w:lineRule="exact"/>
        <w:rPr>
          <w:rFonts w:ascii="宋体" w:hAnsi="宋体" w:cs="宋体"/>
          <w:color w:val="auto"/>
          <w:sz w:val="28"/>
          <w:szCs w:val="28"/>
        </w:rPr>
      </w:pPr>
      <w:r>
        <w:rPr>
          <w:rFonts w:hint="eastAsia" w:ascii="宋体" w:hAnsi="宋体" w:cs="宋体"/>
          <w:color w:val="auto"/>
          <w:sz w:val="28"/>
          <w:szCs w:val="28"/>
        </w:rPr>
        <w:t>注：本表一式四份，采购人二份、采购代理机构一份、中标供应商一份。</w:t>
      </w:r>
    </w:p>
    <w:p>
      <w:pPr>
        <w:rPr>
          <w:rFonts w:hint="eastAsia" w:ascii="宋体" w:hAnsi="宋体" w:eastAsia="宋体" w:cs="宋体"/>
          <w:bCs/>
          <w:kern w:val="44"/>
          <w:sz w:val="32"/>
          <w:szCs w:val="32"/>
        </w:rPr>
        <w:sectPr>
          <w:pgSz w:w="11910" w:h="16840"/>
          <w:pgMar w:top="1440" w:right="1080" w:bottom="1440" w:left="1080" w:header="720" w:footer="720" w:gutter="0"/>
          <w:cols w:space="720" w:num="1"/>
        </w:sectPr>
      </w:pPr>
    </w:p>
    <w:p>
      <w:pPr>
        <w:spacing w:line="420" w:lineRule="exact"/>
        <w:rPr>
          <w:rFonts w:ascii="黑体" w:eastAsia="黑体"/>
          <w:color w:val="auto"/>
          <w:sz w:val="32"/>
          <w:szCs w:val="20"/>
        </w:rPr>
      </w:pPr>
      <w:r>
        <w:rPr>
          <w:rFonts w:hint="eastAsia" w:ascii="黑体" w:eastAsia="黑体"/>
          <w:color w:val="auto"/>
          <w:sz w:val="32"/>
          <w:szCs w:val="20"/>
        </w:rPr>
        <w:t>附件2</w:t>
      </w:r>
    </w:p>
    <w:p>
      <w:pPr>
        <w:spacing w:before="120" w:beforeLines="50" w:after="120" w:afterLines="50" w:line="460" w:lineRule="exact"/>
        <w:jc w:val="center"/>
        <w:rPr>
          <w:rFonts w:hint="eastAsia" w:ascii="宋体" w:hAnsi="宋体"/>
          <w:b/>
          <w:color w:val="auto"/>
          <w:sz w:val="44"/>
          <w:szCs w:val="44"/>
        </w:rPr>
      </w:pPr>
      <w:r>
        <w:rPr>
          <w:rFonts w:hint="eastAsia"/>
          <w:b/>
          <w:color w:val="auto"/>
          <w:sz w:val="32"/>
          <w:szCs w:val="32"/>
        </w:rPr>
        <w:t>政府采购</w:t>
      </w:r>
      <w:r>
        <w:rPr>
          <w:rFonts w:hint="eastAsia" w:ascii="宋体" w:hAnsi="宋体"/>
          <w:b/>
          <w:color w:val="auto"/>
          <w:sz w:val="32"/>
          <w:szCs w:val="32"/>
        </w:rPr>
        <w:t>履约验收书参考样本(</w:t>
      </w:r>
      <w:r>
        <w:rPr>
          <w:rFonts w:hint="eastAsia" w:ascii="宋体" w:hAnsi="宋体"/>
          <w:b/>
          <w:color w:val="auto"/>
          <w:sz w:val="32"/>
          <w:szCs w:val="32"/>
          <w:lang w:val="en-US" w:eastAsia="zh-CN"/>
        </w:rPr>
        <w:t>工程</w:t>
      </w:r>
      <w:r>
        <w:rPr>
          <w:rFonts w:hint="eastAsia" w:ascii="宋体" w:hAnsi="宋体"/>
          <w:b/>
          <w:color w:val="auto"/>
          <w:sz w:val="32"/>
          <w:szCs w:val="32"/>
        </w:rPr>
        <w:t>类）</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028"/>
        <w:gridCol w:w="141"/>
        <w:gridCol w:w="1843"/>
        <w:gridCol w:w="142"/>
        <w:gridCol w:w="1007"/>
        <w:gridCol w:w="836"/>
        <w:gridCol w:w="425"/>
        <w:gridCol w:w="1559"/>
        <w:gridCol w:w="1134"/>
        <w:gridCol w:w="851"/>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77" w:type="dxa"/>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采购单位</w:t>
            </w:r>
          </w:p>
        </w:tc>
        <w:tc>
          <w:tcPr>
            <w:tcW w:w="2169" w:type="dxa"/>
            <w:gridSpan w:val="2"/>
            <w:noWrap w:val="0"/>
            <w:vAlign w:val="center"/>
          </w:tcPr>
          <w:p>
            <w:pPr>
              <w:spacing w:line="280" w:lineRule="exact"/>
              <w:jc w:val="center"/>
              <w:rPr>
                <w:rFonts w:hint="eastAsia" w:ascii="宋体" w:hAnsi="宋体"/>
                <w:color w:val="auto"/>
                <w:sz w:val="24"/>
                <w:szCs w:val="24"/>
              </w:rPr>
            </w:pPr>
          </w:p>
        </w:tc>
        <w:tc>
          <w:tcPr>
            <w:tcW w:w="1985"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项目名称</w:t>
            </w:r>
          </w:p>
        </w:tc>
        <w:tc>
          <w:tcPr>
            <w:tcW w:w="2268" w:type="dxa"/>
            <w:gridSpan w:val="3"/>
            <w:noWrap w:val="0"/>
            <w:vAlign w:val="center"/>
          </w:tcPr>
          <w:p>
            <w:pPr>
              <w:spacing w:line="280" w:lineRule="exact"/>
              <w:jc w:val="center"/>
              <w:rPr>
                <w:rFonts w:hint="eastAsia" w:ascii="宋体" w:hAnsi="宋体"/>
                <w:color w:val="auto"/>
                <w:sz w:val="24"/>
                <w:szCs w:val="24"/>
              </w:rPr>
            </w:pPr>
          </w:p>
        </w:tc>
        <w:tc>
          <w:tcPr>
            <w:tcW w:w="2693"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合同名称</w:t>
            </w:r>
          </w:p>
        </w:tc>
        <w:tc>
          <w:tcPr>
            <w:tcW w:w="3042" w:type="dxa"/>
            <w:gridSpan w:val="2"/>
            <w:noWrap w:val="0"/>
            <w:vAlign w:val="center"/>
          </w:tcPr>
          <w:p>
            <w:pPr>
              <w:spacing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77" w:type="dxa"/>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供应商</w:t>
            </w:r>
          </w:p>
        </w:tc>
        <w:tc>
          <w:tcPr>
            <w:tcW w:w="2169" w:type="dxa"/>
            <w:gridSpan w:val="2"/>
            <w:noWrap w:val="0"/>
            <w:vAlign w:val="center"/>
          </w:tcPr>
          <w:p>
            <w:pPr>
              <w:spacing w:line="280" w:lineRule="exact"/>
              <w:jc w:val="center"/>
              <w:rPr>
                <w:rFonts w:hint="eastAsia" w:ascii="宋体" w:hAnsi="宋体"/>
                <w:color w:val="auto"/>
                <w:sz w:val="24"/>
                <w:szCs w:val="24"/>
              </w:rPr>
            </w:pPr>
          </w:p>
        </w:tc>
        <w:tc>
          <w:tcPr>
            <w:tcW w:w="1985"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项目及合同编号</w:t>
            </w:r>
          </w:p>
        </w:tc>
        <w:tc>
          <w:tcPr>
            <w:tcW w:w="2268" w:type="dxa"/>
            <w:gridSpan w:val="3"/>
            <w:noWrap w:val="0"/>
            <w:vAlign w:val="center"/>
          </w:tcPr>
          <w:p>
            <w:pPr>
              <w:spacing w:line="280" w:lineRule="exact"/>
              <w:jc w:val="center"/>
              <w:rPr>
                <w:rFonts w:hint="eastAsia" w:ascii="宋体" w:hAnsi="宋体"/>
                <w:color w:val="auto"/>
                <w:sz w:val="24"/>
                <w:szCs w:val="24"/>
              </w:rPr>
            </w:pPr>
          </w:p>
        </w:tc>
        <w:tc>
          <w:tcPr>
            <w:tcW w:w="2693"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合同金额</w:t>
            </w:r>
          </w:p>
        </w:tc>
        <w:tc>
          <w:tcPr>
            <w:tcW w:w="3042" w:type="dxa"/>
            <w:gridSpan w:val="2"/>
            <w:noWrap w:val="0"/>
            <w:vAlign w:val="center"/>
          </w:tcPr>
          <w:p>
            <w:pPr>
              <w:spacing w:line="280" w:lineRule="exact"/>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77" w:type="dxa"/>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分期验收</w:t>
            </w:r>
          </w:p>
        </w:tc>
        <w:tc>
          <w:tcPr>
            <w:tcW w:w="2169"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是□   否□</w:t>
            </w:r>
          </w:p>
        </w:tc>
        <w:tc>
          <w:tcPr>
            <w:tcW w:w="1985"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分期情况</w:t>
            </w:r>
          </w:p>
        </w:tc>
        <w:tc>
          <w:tcPr>
            <w:tcW w:w="8003" w:type="dxa"/>
            <w:gridSpan w:val="7"/>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共分   期，此为第   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77" w:type="dxa"/>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验收时间</w:t>
            </w:r>
          </w:p>
        </w:tc>
        <w:tc>
          <w:tcPr>
            <w:tcW w:w="2169" w:type="dxa"/>
            <w:gridSpan w:val="2"/>
            <w:noWrap w:val="0"/>
            <w:vAlign w:val="center"/>
          </w:tcPr>
          <w:p>
            <w:pPr>
              <w:spacing w:line="280" w:lineRule="exact"/>
              <w:jc w:val="center"/>
              <w:rPr>
                <w:rFonts w:hint="eastAsia" w:ascii="宋体" w:hAnsi="宋体"/>
                <w:color w:val="auto"/>
                <w:sz w:val="24"/>
                <w:szCs w:val="24"/>
              </w:rPr>
            </w:pPr>
          </w:p>
        </w:tc>
        <w:tc>
          <w:tcPr>
            <w:tcW w:w="1985"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验收地点</w:t>
            </w:r>
          </w:p>
        </w:tc>
        <w:tc>
          <w:tcPr>
            <w:tcW w:w="2268" w:type="dxa"/>
            <w:gridSpan w:val="3"/>
            <w:noWrap w:val="0"/>
            <w:vAlign w:val="center"/>
          </w:tcPr>
          <w:p>
            <w:pPr>
              <w:spacing w:line="280" w:lineRule="exact"/>
              <w:jc w:val="center"/>
              <w:rPr>
                <w:rFonts w:hint="eastAsia" w:ascii="宋体" w:hAnsi="宋体"/>
                <w:color w:val="auto"/>
                <w:sz w:val="24"/>
                <w:szCs w:val="24"/>
              </w:rPr>
            </w:pPr>
          </w:p>
        </w:tc>
        <w:tc>
          <w:tcPr>
            <w:tcW w:w="2693" w:type="dxa"/>
            <w:gridSpan w:val="2"/>
            <w:noWrap w:val="0"/>
            <w:vAlign w:val="center"/>
          </w:tcPr>
          <w:p>
            <w:pPr>
              <w:spacing w:line="280" w:lineRule="exact"/>
              <w:ind w:left="432" w:hanging="432" w:hangingChars="180"/>
              <w:jc w:val="center"/>
              <w:rPr>
                <w:rFonts w:hint="eastAsia" w:ascii="宋体" w:hAnsi="宋体"/>
                <w:color w:val="auto"/>
                <w:sz w:val="24"/>
                <w:szCs w:val="24"/>
              </w:rPr>
            </w:pPr>
            <w:r>
              <w:rPr>
                <w:rFonts w:hint="eastAsia" w:ascii="宋体" w:hAnsi="宋体"/>
                <w:color w:val="auto"/>
                <w:sz w:val="24"/>
                <w:szCs w:val="24"/>
              </w:rPr>
              <w:t>验收组织形式</w:t>
            </w:r>
          </w:p>
        </w:tc>
        <w:tc>
          <w:tcPr>
            <w:tcW w:w="3042" w:type="dxa"/>
            <w:gridSpan w:val="2"/>
            <w:noWrap w:val="0"/>
            <w:vAlign w:val="center"/>
          </w:tcPr>
          <w:p>
            <w:pPr>
              <w:ind w:left="960" w:hanging="960" w:hangingChars="400"/>
              <w:jc w:val="center"/>
              <w:rPr>
                <w:rFonts w:hint="eastAsia" w:ascii="仿宋_GB2312" w:eastAsia="仿宋_GB2312"/>
                <w:color w:val="auto"/>
                <w:sz w:val="24"/>
              </w:rPr>
            </w:pPr>
            <w:r>
              <w:rPr>
                <w:rFonts w:hint="eastAsia" w:ascii="仿宋_GB2312" w:eastAsia="仿宋_GB2312"/>
                <w:color w:val="auto"/>
                <w:sz w:val="24"/>
              </w:rPr>
              <w:t>□自行简易验收</w:t>
            </w:r>
          </w:p>
          <w:p>
            <w:pPr>
              <w:spacing w:line="280" w:lineRule="exact"/>
              <w:jc w:val="center"/>
              <w:rPr>
                <w:rFonts w:hint="eastAsia" w:ascii="宋体" w:hAnsi="宋体"/>
                <w:color w:val="auto"/>
                <w:sz w:val="24"/>
                <w:szCs w:val="24"/>
              </w:rPr>
            </w:pPr>
            <w:r>
              <w:rPr>
                <w:rFonts w:hint="eastAsia" w:ascii="仿宋_GB2312" w:eastAsia="仿宋_GB2312"/>
                <w:color w:val="auto"/>
                <w:sz w:val="24"/>
              </w:rPr>
              <w:t>□验收小组验收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777" w:type="dxa"/>
            <w:vMerge w:val="restart"/>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验收内容</w:t>
            </w:r>
          </w:p>
        </w:tc>
        <w:tc>
          <w:tcPr>
            <w:tcW w:w="2028" w:type="dxa"/>
            <w:noWrap w:val="0"/>
            <w:vAlign w:val="center"/>
          </w:tcPr>
          <w:p>
            <w:pPr>
              <w:spacing w:line="280" w:lineRule="exact"/>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施工内容</w:t>
            </w:r>
          </w:p>
        </w:tc>
        <w:tc>
          <w:tcPr>
            <w:tcW w:w="1984" w:type="dxa"/>
            <w:gridSpan w:val="2"/>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lang w:val="en-US" w:eastAsia="zh-CN"/>
              </w:rPr>
              <w:t>施工</w:t>
            </w:r>
            <w:r>
              <w:rPr>
                <w:rFonts w:hint="eastAsia"/>
                <w:color w:val="auto"/>
                <w:sz w:val="24"/>
                <w:szCs w:val="24"/>
              </w:rPr>
              <w:t>进度</w:t>
            </w:r>
          </w:p>
        </w:tc>
        <w:tc>
          <w:tcPr>
            <w:tcW w:w="1985" w:type="dxa"/>
            <w:gridSpan w:val="3"/>
            <w:noWrap w:val="0"/>
            <w:vAlign w:val="center"/>
          </w:tcPr>
          <w:p>
            <w:pPr>
              <w:spacing w:line="280" w:lineRule="exact"/>
              <w:jc w:val="center"/>
              <w:rPr>
                <w:rFonts w:hint="default" w:eastAsia="宋体"/>
                <w:color w:val="auto"/>
                <w:sz w:val="24"/>
                <w:szCs w:val="24"/>
                <w:lang w:val="en-US" w:eastAsia="zh-CN"/>
              </w:rPr>
            </w:pPr>
            <w:r>
              <w:rPr>
                <w:rFonts w:hint="eastAsia" w:ascii="宋体" w:hAnsi="宋体"/>
                <w:color w:val="auto"/>
                <w:sz w:val="24"/>
                <w:szCs w:val="24"/>
                <w:lang w:val="en-US" w:eastAsia="zh-CN"/>
              </w:rPr>
              <w:t>施工质量</w:t>
            </w:r>
          </w:p>
        </w:tc>
        <w:tc>
          <w:tcPr>
            <w:tcW w:w="1984" w:type="dxa"/>
            <w:gridSpan w:val="2"/>
            <w:noWrap w:val="0"/>
            <w:vAlign w:val="center"/>
          </w:tcPr>
          <w:p>
            <w:pPr>
              <w:spacing w:line="280" w:lineRule="exact"/>
              <w:jc w:val="center"/>
              <w:rPr>
                <w:rFonts w:hint="eastAsia" w:ascii="宋体" w:hAnsi="宋体"/>
                <w:color w:val="auto"/>
                <w:sz w:val="24"/>
                <w:lang w:val="en-US" w:eastAsia="zh-CN"/>
              </w:rPr>
            </w:pPr>
            <w:r>
              <w:rPr>
                <w:rFonts w:hint="eastAsia" w:ascii="宋体" w:hAnsi="宋体"/>
                <w:color w:val="auto"/>
                <w:sz w:val="24"/>
                <w:lang w:val="en-US" w:eastAsia="zh-CN"/>
              </w:rPr>
              <w:t>施工人员</w:t>
            </w:r>
          </w:p>
          <w:p>
            <w:pPr>
              <w:spacing w:line="28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配备情况</w:t>
            </w:r>
          </w:p>
        </w:tc>
        <w:tc>
          <w:tcPr>
            <w:tcW w:w="1985" w:type="dxa"/>
            <w:gridSpan w:val="2"/>
            <w:noWrap w:val="0"/>
            <w:vAlign w:val="center"/>
          </w:tcPr>
          <w:p>
            <w:pPr>
              <w:spacing w:line="280" w:lineRule="exact"/>
              <w:jc w:val="center"/>
              <w:rPr>
                <w:rFonts w:hint="eastAsia" w:ascii="宋体" w:hAnsi="宋体"/>
                <w:color w:val="auto"/>
                <w:sz w:val="24"/>
                <w:lang w:val="en-US" w:eastAsia="zh-CN"/>
              </w:rPr>
            </w:pPr>
            <w:r>
              <w:rPr>
                <w:rFonts w:hint="eastAsia" w:ascii="宋体" w:hAnsi="宋体"/>
                <w:color w:val="auto"/>
                <w:sz w:val="24"/>
                <w:lang w:val="en-US" w:eastAsia="zh-CN"/>
              </w:rPr>
              <w:t>施工设备</w:t>
            </w:r>
          </w:p>
          <w:p>
            <w:pPr>
              <w:spacing w:line="280" w:lineRule="exact"/>
              <w:jc w:val="center"/>
              <w:rPr>
                <w:rFonts w:hint="eastAsia" w:ascii="宋体" w:hAnsi="宋体"/>
                <w:color w:val="auto"/>
                <w:sz w:val="24"/>
              </w:rPr>
            </w:pPr>
            <w:r>
              <w:rPr>
                <w:rFonts w:hint="eastAsia" w:ascii="宋体" w:hAnsi="宋体"/>
                <w:color w:val="auto"/>
                <w:sz w:val="24"/>
                <w:lang w:val="en-US" w:eastAsia="zh-CN"/>
              </w:rPr>
              <w:t>配备情况</w:t>
            </w:r>
          </w:p>
        </w:tc>
        <w:tc>
          <w:tcPr>
            <w:tcW w:w="2191" w:type="dxa"/>
            <w:noWrap w:val="0"/>
            <w:vAlign w:val="center"/>
          </w:tcPr>
          <w:p>
            <w:pPr>
              <w:spacing w:line="280" w:lineRule="exact"/>
              <w:jc w:val="center"/>
              <w:rPr>
                <w:rFonts w:hint="default" w:eastAsia="宋体"/>
                <w:color w:val="auto"/>
                <w:szCs w:val="21"/>
                <w:lang w:val="en-US" w:eastAsia="zh-CN"/>
              </w:rPr>
            </w:pPr>
            <w:r>
              <w:rPr>
                <w:rFonts w:hint="eastAsia"/>
                <w:color w:val="auto"/>
                <w:szCs w:val="21"/>
                <w:lang w:val="en-US" w:eastAsia="zh-CN"/>
              </w:rPr>
              <w:t>安全文明标准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77" w:type="dxa"/>
            <w:vMerge w:val="continue"/>
            <w:noWrap w:val="0"/>
            <w:vAlign w:val="center"/>
          </w:tcPr>
          <w:p>
            <w:pPr>
              <w:spacing w:line="280" w:lineRule="exact"/>
              <w:jc w:val="center"/>
              <w:rPr>
                <w:rFonts w:hint="eastAsia" w:ascii="宋体" w:hAnsi="宋体"/>
                <w:color w:val="auto"/>
                <w:sz w:val="24"/>
                <w:szCs w:val="24"/>
              </w:rPr>
            </w:pPr>
          </w:p>
        </w:tc>
        <w:tc>
          <w:tcPr>
            <w:tcW w:w="2028" w:type="dxa"/>
            <w:noWrap w:val="0"/>
            <w:vAlign w:val="center"/>
          </w:tcPr>
          <w:p>
            <w:pPr>
              <w:spacing w:line="280" w:lineRule="exact"/>
              <w:ind w:firstLine="120" w:firstLineChars="50"/>
              <w:jc w:val="center"/>
              <w:rPr>
                <w:rFonts w:hint="eastAsia" w:ascii="宋体" w:hAnsi="宋体"/>
                <w:color w:val="auto"/>
                <w:sz w:val="24"/>
              </w:rPr>
            </w:pPr>
            <w:r>
              <w:rPr>
                <w:rFonts w:hint="eastAsia" w:ascii="宋体" w:hAnsi="宋体"/>
                <w:color w:val="auto"/>
                <w:sz w:val="24"/>
                <w:szCs w:val="24"/>
              </w:rPr>
              <w:t>合  格</w:t>
            </w:r>
            <w:r>
              <w:rPr>
                <w:rFonts w:hint="eastAsia" w:ascii="宋体" w:hAnsi="宋体"/>
                <w:color w:val="auto"/>
                <w:sz w:val="24"/>
              </w:rPr>
              <w:t>□</w:t>
            </w:r>
          </w:p>
          <w:p>
            <w:pPr>
              <w:spacing w:line="280" w:lineRule="exact"/>
              <w:jc w:val="center"/>
              <w:rPr>
                <w:rFonts w:hint="eastAsia" w:ascii="宋体" w:hAnsi="宋体"/>
                <w:color w:val="auto"/>
                <w:sz w:val="24"/>
              </w:rPr>
            </w:pPr>
            <w:r>
              <w:rPr>
                <w:rFonts w:hint="eastAsia" w:ascii="宋体" w:hAnsi="宋体"/>
                <w:color w:val="auto"/>
                <w:sz w:val="24"/>
              </w:rPr>
              <w:t xml:space="preserve"> 不合格□</w:t>
            </w:r>
          </w:p>
        </w:tc>
        <w:tc>
          <w:tcPr>
            <w:tcW w:w="1984" w:type="dxa"/>
            <w:gridSpan w:val="2"/>
            <w:noWrap w:val="0"/>
            <w:vAlign w:val="center"/>
          </w:tcPr>
          <w:p>
            <w:pPr>
              <w:spacing w:line="280" w:lineRule="exact"/>
              <w:ind w:firstLine="120" w:firstLineChars="50"/>
              <w:jc w:val="center"/>
              <w:rPr>
                <w:rFonts w:hint="eastAsia" w:ascii="宋体" w:hAnsi="宋体"/>
                <w:color w:val="auto"/>
                <w:sz w:val="24"/>
              </w:rPr>
            </w:pPr>
            <w:r>
              <w:rPr>
                <w:rFonts w:hint="eastAsia" w:ascii="宋体" w:hAnsi="宋体"/>
                <w:color w:val="auto"/>
                <w:sz w:val="24"/>
                <w:szCs w:val="24"/>
              </w:rPr>
              <w:t>按  时</w:t>
            </w:r>
            <w:r>
              <w:rPr>
                <w:rFonts w:hint="eastAsia" w:ascii="宋体" w:hAnsi="宋体"/>
                <w:color w:val="auto"/>
                <w:sz w:val="24"/>
              </w:rPr>
              <w:t>□</w:t>
            </w:r>
          </w:p>
          <w:p>
            <w:pPr>
              <w:spacing w:line="280" w:lineRule="exact"/>
              <w:jc w:val="center"/>
              <w:rPr>
                <w:rFonts w:hint="eastAsia" w:ascii="宋体" w:hAnsi="宋体"/>
                <w:color w:val="auto"/>
                <w:sz w:val="24"/>
                <w:szCs w:val="24"/>
              </w:rPr>
            </w:pPr>
            <w:r>
              <w:rPr>
                <w:rFonts w:hint="eastAsia" w:ascii="宋体" w:hAnsi="宋体"/>
                <w:color w:val="auto"/>
                <w:sz w:val="24"/>
              </w:rPr>
              <w:t xml:space="preserve"> 不按时□</w:t>
            </w:r>
          </w:p>
        </w:tc>
        <w:tc>
          <w:tcPr>
            <w:tcW w:w="1985" w:type="dxa"/>
            <w:gridSpan w:val="3"/>
            <w:noWrap w:val="0"/>
            <w:vAlign w:val="center"/>
          </w:tcPr>
          <w:p>
            <w:pPr>
              <w:spacing w:line="280" w:lineRule="exact"/>
              <w:ind w:firstLine="120" w:firstLineChars="50"/>
              <w:jc w:val="center"/>
              <w:rPr>
                <w:rFonts w:hint="eastAsia" w:ascii="宋体" w:hAnsi="宋体"/>
                <w:color w:val="auto"/>
                <w:sz w:val="24"/>
              </w:rPr>
            </w:pPr>
            <w:r>
              <w:rPr>
                <w:rFonts w:hint="eastAsia" w:ascii="宋体" w:hAnsi="宋体"/>
                <w:color w:val="auto"/>
                <w:sz w:val="24"/>
                <w:szCs w:val="24"/>
              </w:rPr>
              <w:t>合  格</w:t>
            </w:r>
            <w:r>
              <w:rPr>
                <w:rFonts w:hint="eastAsia" w:ascii="宋体" w:hAnsi="宋体"/>
                <w:color w:val="auto"/>
                <w:sz w:val="24"/>
              </w:rPr>
              <w:t>□</w:t>
            </w:r>
          </w:p>
          <w:p>
            <w:pPr>
              <w:spacing w:line="280" w:lineRule="exact"/>
              <w:jc w:val="center"/>
              <w:rPr>
                <w:rFonts w:hint="eastAsia" w:ascii="宋体" w:hAnsi="宋体"/>
                <w:color w:val="auto"/>
                <w:sz w:val="24"/>
                <w:szCs w:val="24"/>
              </w:rPr>
            </w:pPr>
            <w:r>
              <w:rPr>
                <w:rFonts w:hint="eastAsia" w:ascii="宋体" w:hAnsi="宋体"/>
                <w:color w:val="auto"/>
                <w:sz w:val="24"/>
              </w:rPr>
              <w:t xml:space="preserve"> 不合格□</w:t>
            </w:r>
          </w:p>
        </w:tc>
        <w:tc>
          <w:tcPr>
            <w:tcW w:w="1984" w:type="dxa"/>
            <w:gridSpan w:val="2"/>
            <w:noWrap w:val="0"/>
            <w:vAlign w:val="center"/>
          </w:tcPr>
          <w:p>
            <w:pPr>
              <w:spacing w:line="280" w:lineRule="exact"/>
              <w:jc w:val="center"/>
              <w:rPr>
                <w:rFonts w:hint="eastAsia" w:ascii="宋体" w:hAnsi="宋体"/>
                <w:color w:val="auto"/>
                <w:sz w:val="24"/>
              </w:rPr>
            </w:pPr>
            <w:r>
              <w:rPr>
                <w:rFonts w:hint="eastAsia" w:ascii="宋体" w:hAnsi="宋体"/>
                <w:color w:val="auto"/>
                <w:sz w:val="24"/>
                <w:szCs w:val="24"/>
              </w:rPr>
              <w:t>合  格</w:t>
            </w:r>
            <w:r>
              <w:rPr>
                <w:rFonts w:hint="eastAsia" w:ascii="宋体" w:hAnsi="宋体"/>
                <w:color w:val="auto"/>
                <w:sz w:val="24"/>
              </w:rPr>
              <w:t>□</w:t>
            </w:r>
          </w:p>
          <w:p>
            <w:pPr>
              <w:spacing w:line="280" w:lineRule="exact"/>
              <w:jc w:val="center"/>
              <w:rPr>
                <w:rFonts w:hint="eastAsia" w:ascii="宋体" w:hAnsi="宋体"/>
                <w:color w:val="auto"/>
                <w:sz w:val="24"/>
                <w:szCs w:val="24"/>
              </w:rPr>
            </w:pPr>
            <w:r>
              <w:rPr>
                <w:rFonts w:hint="eastAsia" w:ascii="宋体" w:hAnsi="宋体"/>
                <w:color w:val="auto"/>
                <w:sz w:val="24"/>
              </w:rPr>
              <w:t>不合格□</w:t>
            </w:r>
          </w:p>
        </w:tc>
        <w:tc>
          <w:tcPr>
            <w:tcW w:w="1985" w:type="dxa"/>
            <w:gridSpan w:val="2"/>
            <w:noWrap w:val="0"/>
            <w:vAlign w:val="center"/>
          </w:tcPr>
          <w:p>
            <w:pPr>
              <w:spacing w:line="280" w:lineRule="exact"/>
              <w:jc w:val="center"/>
              <w:rPr>
                <w:rFonts w:hint="eastAsia" w:ascii="宋体" w:hAnsi="宋体"/>
                <w:color w:val="auto"/>
                <w:sz w:val="24"/>
              </w:rPr>
            </w:pPr>
            <w:r>
              <w:rPr>
                <w:rFonts w:hint="eastAsia" w:ascii="宋体" w:hAnsi="宋体"/>
                <w:color w:val="auto"/>
                <w:sz w:val="24"/>
                <w:szCs w:val="24"/>
              </w:rPr>
              <w:t>合  格</w:t>
            </w:r>
            <w:r>
              <w:rPr>
                <w:rFonts w:hint="eastAsia" w:ascii="宋体" w:hAnsi="宋体"/>
                <w:color w:val="auto"/>
                <w:sz w:val="24"/>
              </w:rPr>
              <w:t>□</w:t>
            </w:r>
          </w:p>
          <w:p>
            <w:pPr>
              <w:spacing w:line="280" w:lineRule="exact"/>
              <w:jc w:val="center"/>
              <w:rPr>
                <w:rFonts w:hint="eastAsia" w:ascii="宋体" w:hAnsi="宋体"/>
                <w:color w:val="auto"/>
                <w:sz w:val="24"/>
                <w:szCs w:val="24"/>
              </w:rPr>
            </w:pPr>
            <w:r>
              <w:rPr>
                <w:rFonts w:hint="eastAsia" w:ascii="宋体" w:hAnsi="宋体"/>
                <w:color w:val="auto"/>
                <w:sz w:val="24"/>
              </w:rPr>
              <w:t>不合格□</w:t>
            </w:r>
          </w:p>
        </w:tc>
        <w:tc>
          <w:tcPr>
            <w:tcW w:w="2191" w:type="dxa"/>
            <w:noWrap w:val="0"/>
            <w:vAlign w:val="center"/>
          </w:tcPr>
          <w:p>
            <w:pPr>
              <w:spacing w:line="280" w:lineRule="exact"/>
              <w:ind w:firstLine="120" w:firstLineChars="50"/>
              <w:jc w:val="center"/>
              <w:rPr>
                <w:rFonts w:hint="eastAsia" w:ascii="宋体" w:hAnsi="宋体"/>
                <w:color w:val="auto"/>
                <w:sz w:val="24"/>
              </w:rPr>
            </w:pPr>
            <w:r>
              <w:rPr>
                <w:rFonts w:hint="eastAsia" w:ascii="宋体" w:hAnsi="宋体"/>
                <w:color w:val="auto"/>
                <w:sz w:val="24"/>
                <w:szCs w:val="24"/>
              </w:rPr>
              <w:t>合  格</w:t>
            </w:r>
            <w:r>
              <w:rPr>
                <w:rFonts w:hint="eastAsia" w:ascii="宋体" w:hAnsi="宋体"/>
                <w:color w:val="auto"/>
                <w:sz w:val="24"/>
              </w:rPr>
              <w:t>□</w:t>
            </w:r>
          </w:p>
          <w:p>
            <w:pPr>
              <w:spacing w:line="280" w:lineRule="exact"/>
              <w:jc w:val="center"/>
              <w:rPr>
                <w:rFonts w:hint="eastAsia" w:ascii="宋体" w:hAnsi="宋体"/>
                <w:color w:val="auto"/>
                <w:sz w:val="24"/>
                <w:szCs w:val="24"/>
              </w:rPr>
            </w:pPr>
            <w:r>
              <w:rPr>
                <w:rFonts w:hint="eastAsia" w:ascii="宋体" w:hAnsi="宋体"/>
                <w:color w:val="auto"/>
                <w:sz w:val="24"/>
              </w:rPr>
              <w:t xml:space="preserve">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color w:val="auto"/>
                <w:sz w:val="24"/>
              </w:rPr>
            </w:pPr>
            <w:r>
              <w:rPr>
                <w:rFonts w:hint="eastAsia"/>
                <w:color w:val="auto"/>
                <w:sz w:val="24"/>
                <w:lang w:val="en-US" w:eastAsia="zh-CN"/>
              </w:rPr>
              <w:t>第三方</w:t>
            </w:r>
            <w:r>
              <w:rPr>
                <w:rFonts w:hint="eastAsia"/>
                <w:color w:val="auto"/>
                <w:sz w:val="24"/>
              </w:rPr>
              <w:t>机构</w:t>
            </w:r>
          </w:p>
          <w:p>
            <w:pPr>
              <w:spacing w:line="280" w:lineRule="exact"/>
              <w:jc w:val="center"/>
              <w:rPr>
                <w:rFonts w:hint="eastAsia" w:ascii="宋体" w:hAnsi="宋体"/>
                <w:color w:val="auto"/>
                <w:sz w:val="24"/>
                <w:szCs w:val="24"/>
              </w:rPr>
            </w:pPr>
            <w:r>
              <w:rPr>
                <w:rFonts w:hint="eastAsia"/>
                <w:color w:val="auto"/>
                <w:sz w:val="24"/>
              </w:rPr>
              <w:t>情况说明</w:t>
            </w:r>
          </w:p>
        </w:tc>
        <w:tc>
          <w:tcPr>
            <w:tcW w:w="12157" w:type="dxa"/>
            <w:gridSpan w:val="11"/>
            <w:noWrap w:val="0"/>
            <w:vAlign w:val="center"/>
          </w:tcPr>
          <w:p>
            <w:pPr>
              <w:spacing w:line="280" w:lineRule="exact"/>
              <w:jc w:val="left"/>
              <w:rPr>
                <w:rFonts w:hint="eastAsia" w:eastAsia="宋体"/>
                <w:color w:val="auto"/>
                <w:lang w:eastAsia="zh-CN"/>
              </w:rPr>
            </w:pPr>
            <w:r>
              <w:rPr>
                <w:rFonts w:hint="eastAsia"/>
                <w:color w:val="auto"/>
                <w:lang w:eastAsia="zh-CN"/>
              </w:rPr>
              <w:t>（</w:t>
            </w:r>
            <w:r>
              <w:rPr>
                <w:rFonts w:hint="eastAsia"/>
                <w:color w:val="auto"/>
                <w:lang w:val="en-US" w:eastAsia="zh-CN"/>
              </w:rPr>
              <w:t>设计、监理等机构可根据实际情况，出具相关意见</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存在问题</w:t>
            </w:r>
          </w:p>
          <w:p>
            <w:pPr>
              <w:spacing w:line="280" w:lineRule="exact"/>
              <w:jc w:val="center"/>
              <w:rPr>
                <w:rFonts w:hint="eastAsia" w:ascii="宋体" w:hAnsi="宋体"/>
                <w:color w:val="auto"/>
                <w:sz w:val="24"/>
                <w:szCs w:val="24"/>
              </w:rPr>
            </w:pPr>
            <w:r>
              <w:rPr>
                <w:rFonts w:hint="eastAsia" w:ascii="宋体" w:hAnsi="宋体"/>
                <w:color w:val="auto"/>
                <w:sz w:val="24"/>
                <w:szCs w:val="24"/>
              </w:rPr>
              <w:t>和改进意见</w:t>
            </w:r>
          </w:p>
        </w:tc>
        <w:tc>
          <w:tcPr>
            <w:tcW w:w="12157" w:type="dxa"/>
            <w:gridSpan w:val="11"/>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777" w:type="dxa"/>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最终结论</w:t>
            </w:r>
          </w:p>
        </w:tc>
        <w:tc>
          <w:tcPr>
            <w:tcW w:w="12157" w:type="dxa"/>
            <w:gridSpan w:val="11"/>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合  格</w:t>
            </w:r>
            <w:r>
              <w:rPr>
                <w:rFonts w:hint="eastAsia" w:ascii="宋体" w:hAnsi="宋体"/>
                <w:color w:val="auto"/>
                <w:sz w:val="24"/>
              </w:rPr>
              <w:t>□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color w:val="auto"/>
                <w:sz w:val="24"/>
              </w:rPr>
            </w:pPr>
            <w:r>
              <w:rPr>
                <w:rFonts w:hint="eastAsia"/>
                <w:color w:val="auto"/>
                <w:sz w:val="24"/>
              </w:rPr>
              <w:t>验收小组</w:t>
            </w:r>
          </w:p>
          <w:p>
            <w:pPr>
              <w:spacing w:line="280" w:lineRule="exact"/>
              <w:jc w:val="center"/>
              <w:rPr>
                <w:rFonts w:hint="eastAsia"/>
                <w:color w:val="auto"/>
                <w:sz w:val="24"/>
              </w:rPr>
            </w:pPr>
            <w:r>
              <w:rPr>
                <w:rFonts w:hint="eastAsia"/>
                <w:color w:val="auto"/>
                <w:sz w:val="24"/>
              </w:rPr>
              <w:t>成员签字</w:t>
            </w:r>
          </w:p>
        </w:tc>
        <w:tc>
          <w:tcPr>
            <w:tcW w:w="12157" w:type="dxa"/>
            <w:gridSpan w:val="11"/>
            <w:noWrap w:val="0"/>
            <w:vAlign w:val="center"/>
          </w:tcPr>
          <w:p>
            <w:pPr>
              <w:spacing w:line="2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938" w:type="dxa"/>
            <w:gridSpan w:val="6"/>
            <w:noWrap w:val="0"/>
            <w:vAlign w:val="center"/>
          </w:tcPr>
          <w:p>
            <w:pPr>
              <w:spacing w:line="280" w:lineRule="exact"/>
              <w:jc w:val="center"/>
              <w:rPr>
                <w:rFonts w:ascii="宋体" w:hAnsi="宋体"/>
                <w:color w:val="auto"/>
                <w:sz w:val="24"/>
                <w:szCs w:val="24"/>
              </w:rPr>
            </w:pPr>
            <w:r>
              <w:rPr>
                <w:rFonts w:hint="eastAsia" w:ascii="宋体" w:hAnsi="宋体"/>
                <w:color w:val="auto"/>
                <w:sz w:val="24"/>
                <w:szCs w:val="24"/>
              </w:rPr>
              <w:t>代理机构意见</w:t>
            </w:r>
          </w:p>
        </w:tc>
        <w:tc>
          <w:tcPr>
            <w:tcW w:w="6996" w:type="dxa"/>
            <w:gridSpan w:val="6"/>
            <w:noWrap w:val="0"/>
            <w:vAlign w:val="center"/>
          </w:tcPr>
          <w:p>
            <w:pPr>
              <w:spacing w:line="280" w:lineRule="exact"/>
              <w:jc w:val="center"/>
              <w:rPr>
                <w:rFonts w:hint="eastAsia" w:ascii="宋体" w:hAnsi="宋体"/>
                <w:color w:val="auto"/>
                <w:sz w:val="24"/>
                <w:szCs w:val="24"/>
              </w:rPr>
            </w:pPr>
            <w:r>
              <w:rPr>
                <w:rFonts w:hint="eastAsia" w:ascii="宋体" w:hAnsi="宋体"/>
                <w:color w:val="auto"/>
                <w:sz w:val="24"/>
                <w:szCs w:val="24"/>
              </w:rPr>
              <w:t>采购单位意见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938" w:type="dxa"/>
            <w:gridSpan w:val="6"/>
            <w:noWrap w:val="0"/>
            <w:vAlign w:val="top"/>
          </w:tcPr>
          <w:p>
            <w:pPr>
              <w:spacing w:line="280" w:lineRule="exact"/>
              <w:rPr>
                <w:rFonts w:hint="eastAsia"/>
                <w:color w:val="auto"/>
                <w:sz w:val="24"/>
                <w:szCs w:val="24"/>
              </w:rPr>
            </w:pPr>
            <w:r>
              <w:rPr>
                <w:rFonts w:hint="eastAsia"/>
                <w:color w:val="auto"/>
                <w:sz w:val="24"/>
                <w:szCs w:val="24"/>
              </w:rPr>
              <w:t xml:space="preserve">                                                    </w:t>
            </w:r>
          </w:p>
          <w:p>
            <w:pPr>
              <w:spacing w:line="280" w:lineRule="exact"/>
              <w:ind w:firstLine="120" w:firstLineChars="50"/>
              <w:jc w:val="center"/>
              <w:rPr>
                <w:rFonts w:hint="eastAsia"/>
                <w:color w:val="auto"/>
                <w:sz w:val="24"/>
                <w:szCs w:val="24"/>
              </w:rPr>
            </w:pPr>
            <w:r>
              <w:rPr>
                <w:rFonts w:hint="eastAsia"/>
                <w:color w:val="auto"/>
                <w:sz w:val="24"/>
                <w:szCs w:val="24"/>
              </w:rPr>
              <w:t xml:space="preserve">                  </w:t>
            </w:r>
          </w:p>
          <w:p>
            <w:pPr>
              <w:spacing w:line="280" w:lineRule="exact"/>
              <w:rPr>
                <w:rFonts w:hint="eastAsia"/>
                <w:color w:val="auto"/>
                <w:sz w:val="24"/>
                <w:szCs w:val="24"/>
              </w:rPr>
            </w:pPr>
            <w:r>
              <w:rPr>
                <w:rFonts w:hint="eastAsia"/>
                <w:color w:val="auto"/>
                <w:sz w:val="24"/>
                <w:szCs w:val="24"/>
              </w:rPr>
              <w:t>经办人：          负责人：             （采购代理机构公章）</w:t>
            </w:r>
          </w:p>
        </w:tc>
        <w:tc>
          <w:tcPr>
            <w:tcW w:w="6996" w:type="dxa"/>
            <w:gridSpan w:val="6"/>
            <w:noWrap w:val="0"/>
            <w:vAlign w:val="top"/>
          </w:tcPr>
          <w:p>
            <w:pPr>
              <w:spacing w:line="280" w:lineRule="exact"/>
              <w:ind w:firstLine="120" w:firstLineChars="50"/>
              <w:rPr>
                <w:rFonts w:hint="eastAsia"/>
                <w:color w:val="auto"/>
                <w:sz w:val="24"/>
                <w:szCs w:val="24"/>
              </w:rPr>
            </w:pPr>
            <w:r>
              <w:rPr>
                <w:rFonts w:hint="eastAsia"/>
                <w:color w:val="auto"/>
                <w:sz w:val="24"/>
                <w:szCs w:val="24"/>
              </w:rPr>
              <w:t xml:space="preserve">                                                     </w:t>
            </w:r>
          </w:p>
          <w:p>
            <w:pPr>
              <w:spacing w:line="280" w:lineRule="exact"/>
              <w:ind w:firstLine="120" w:firstLineChars="50"/>
              <w:rPr>
                <w:rFonts w:hint="eastAsia"/>
                <w:color w:val="auto"/>
                <w:sz w:val="24"/>
                <w:szCs w:val="24"/>
              </w:rPr>
            </w:pPr>
          </w:p>
          <w:p>
            <w:pPr>
              <w:spacing w:line="280" w:lineRule="exact"/>
              <w:rPr>
                <w:rFonts w:hint="eastAsia"/>
                <w:color w:val="auto"/>
                <w:sz w:val="24"/>
                <w:szCs w:val="24"/>
              </w:rPr>
            </w:pPr>
            <w:r>
              <w:rPr>
                <w:rFonts w:hint="eastAsia"/>
                <w:color w:val="auto"/>
                <w:sz w:val="24"/>
                <w:szCs w:val="24"/>
              </w:rPr>
              <w:t>经办人：         负责人：                （采购单位公章）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934" w:type="dxa"/>
            <w:gridSpan w:val="12"/>
            <w:noWrap w:val="0"/>
            <w:vAlign w:val="top"/>
          </w:tcPr>
          <w:p>
            <w:pPr>
              <w:spacing w:line="280" w:lineRule="exact"/>
              <w:rPr>
                <w:rFonts w:hint="eastAsia"/>
                <w:color w:val="auto"/>
                <w:sz w:val="24"/>
                <w:szCs w:val="24"/>
              </w:rPr>
            </w:pPr>
            <w:r>
              <w:rPr>
                <w:rFonts w:hint="eastAsia"/>
                <w:color w:val="auto"/>
                <w:sz w:val="24"/>
                <w:szCs w:val="24"/>
              </w:rPr>
              <w:t>供应商确认：</w:t>
            </w:r>
          </w:p>
          <w:p>
            <w:pPr>
              <w:spacing w:line="280" w:lineRule="exact"/>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（单位公章或授权代表签字）</w:t>
            </w:r>
          </w:p>
        </w:tc>
      </w:tr>
    </w:tbl>
    <w:p>
      <w:pPr>
        <w:spacing w:line="280" w:lineRule="exact"/>
        <w:rPr>
          <w:color w:val="auto"/>
        </w:rPr>
      </w:pPr>
      <w:r>
        <w:rPr>
          <w:rFonts w:hint="eastAsia"/>
          <w:color w:val="auto"/>
        </w:rPr>
        <w:t>说明：1.该表为服务类项目履约验收的参考样表，采购人或采购代理机构可以根据工作实际进行调整。</w:t>
      </w:r>
    </w:p>
    <w:p>
      <w:pPr>
        <w:spacing w:line="280" w:lineRule="exact"/>
        <w:rPr>
          <w:color w:val="auto"/>
        </w:rPr>
        <w:sectPr>
          <w:pgSz w:w="16838" w:h="11906" w:orient="landscape"/>
          <w:pgMar w:top="794" w:right="1440" w:bottom="851" w:left="1440" w:header="851" w:footer="992" w:gutter="0"/>
          <w:pgBorders>
            <w:top w:val="none" w:sz="0" w:space="0"/>
            <w:left w:val="none" w:sz="0" w:space="0"/>
            <w:bottom w:val="none" w:sz="0" w:space="0"/>
            <w:right w:val="none" w:sz="0" w:space="0"/>
          </w:pgBorders>
          <w:pgNumType w:fmt="numberInDash"/>
          <w:cols w:space="720" w:num="1"/>
          <w:docGrid w:linePitch="312" w:charSpace="0"/>
        </w:sectPr>
      </w:pPr>
      <w:r>
        <w:rPr>
          <w:color w:val="auto"/>
        </w:rPr>
        <w:t xml:space="preserve">    </w:t>
      </w:r>
      <w:r>
        <w:rPr>
          <w:rFonts w:hint="eastAsia"/>
          <w:color w:val="auto"/>
        </w:rPr>
        <w:t xml:space="preserve">  </w:t>
      </w:r>
      <w:r>
        <w:rPr>
          <w:color w:val="auto"/>
        </w:rPr>
        <w:t>2.</w:t>
      </w:r>
      <w:r>
        <w:rPr>
          <w:rFonts w:hint="eastAsia"/>
          <w:color w:val="auto"/>
        </w:rPr>
        <w:t>“采购代理机构意见”，履约验收工作由采购人自行组织的，无需填写该项内容。</w:t>
      </w:r>
    </w:p>
    <w:p>
      <w:pPr>
        <w:keepNext/>
        <w:keepLines/>
        <w:jc w:val="center"/>
        <w:outlineLvl w:val="0"/>
        <w:rPr>
          <w:rFonts w:hint="eastAsia" w:ascii="宋体" w:hAnsi="宋体" w:eastAsia="宋体" w:cs="宋体"/>
          <w:bCs/>
          <w:kern w:val="44"/>
          <w:sz w:val="32"/>
          <w:szCs w:val="32"/>
        </w:rPr>
      </w:pPr>
      <w:r>
        <w:rPr>
          <w:rFonts w:hint="eastAsia" w:ascii="宋体" w:hAnsi="宋体" w:eastAsia="宋体" w:cs="宋体"/>
          <w:bCs/>
          <w:kern w:val="44"/>
          <w:sz w:val="32"/>
          <w:szCs w:val="32"/>
        </w:rPr>
        <w:t>第五章  附件</w:t>
      </w:r>
      <w:bookmarkEnd w:id="37"/>
      <w:bookmarkEnd w:id="38"/>
      <w:bookmarkEnd w:id="39"/>
    </w:p>
    <w:p>
      <w:pPr>
        <w:rPr>
          <w:rFonts w:hint="eastAsia" w:ascii="宋体" w:hAnsi="宋体" w:eastAsia="宋体" w:cs="宋体"/>
          <w:sz w:val="24"/>
        </w:rPr>
      </w:pPr>
      <w:r>
        <w:rPr>
          <w:rFonts w:hint="eastAsia" w:ascii="宋体" w:hAnsi="宋体" w:eastAsia="宋体" w:cs="宋体"/>
          <w:sz w:val="24"/>
        </w:rPr>
        <w:t>附件一：</w:t>
      </w:r>
    </w:p>
    <w:p>
      <w:pPr>
        <w:keepNext/>
        <w:keepLines/>
        <w:tabs>
          <w:tab w:val="left" w:pos="1260"/>
        </w:tabs>
        <w:spacing w:line="700" w:lineRule="exact"/>
        <w:ind w:firstLine="562" w:firstLineChars="200"/>
        <w:jc w:val="center"/>
        <w:outlineLvl w:val="1"/>
        <w:rPr>
          <w:rFonts w:hint="eastAsia" w:ascii="宋体" w:hAnsi="宋体" w:eastAsia="宋体" w:cs="宋体"/>
          <w:b/>
          <w:bCs/>
          <w:sz w:val="28"/>
          <w:szCs w:val="28"/>
        </w:rPr>
      </w:pPr>
      <w:bookmarkStart w:id="42" w:name="_Toc76741796"/>
      <w:r>
        <w:rPr>
          <w:rFonts w:hint="eastAsia" w:ascii="宋体" w:hAnsi="宋体" w:cs="宋体"/>
          <w:b/>
          <w:sz w:val="28"/>
          <w:szCs w:val="28"/>
          <w:lang w:val="en-US" w:eastAsia="zh-CN"/>
        </w:rPr>
        <w:t xml:space="preserve"> </w:t>
      </w:r>
      <w:r>
        <w:rPr>
          <w:rFonts w:hint="eastAsia" w:ascii="宋体" w:hAnsi="宋体" w:eastAsia="宋体" w:cs="宋体"/>
          <w:b/>
          <w:sz w:val="28"/>
          <w:szCs w:val="28"/>
        </w:rPr>
        <w:t>投 标 函</w:t>
      </w:r>
      <w:bookmarkEnd w:id="42"/>
    </w:p>
    <w:p>
      <w:pPr>
        <w:spacing w:line="500" w:lineRule="exact"/>
        <w:jc w:val="left"/>
        <w:rPr>
          <w:rFonts w:hint="eastAsia" w:ascii="宋体" w:hAnsi="宋体" w:eastAsia="宋体" w:cs="宋体"/>
          <w:sz w:val="24"/>
          <w:u w:val="single"/>
        </w:rPr>
      </w:pPr>
      <w:r>
        <w:rPr>
          <w:rFonts w:hint="eastAsia" w:ascii="宋体" w:hAnsi="宋体" w:cs="宋体"/>
          <w:sz w:val="24"/>
          <w:u w:val="single"/>
          <w:lang w:eastAsia="zh-CN"/>
        </w:rPr>
        <w:t>山东省临沂市卫生学校</w:t>
      </w:r>
      <w:r>
        <w:rPr>
          <w:rFonts w:hint="eastAsia" w:ascii="宋体" w:hAnsi="宋体" w:eastAsia="宋体" w:cs="宋体"/>
          <w:sz w:val="24"/>
          <w:u w:val="single"/>
        </w:rPr>
        <w:t>：</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经研究，我方决定参加项目（项目编号：）的公开招标活动并提交投标文件。为此，我方郑重声明以下诸点，并负法律责任：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1.我方完全理解和接受招标文件的一切规定和要求，按规定提交投标文件数量。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2.如果我方的投标文件被接受，我方将履行招标文件中规定的每一项要求，并按我方投标文件中的承诺，保证按期完成项目的实施。</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3.我方理解，最低报价不是中标的唯一条件，你们有选择中标人的权利。</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4.我方愿按《中华人民共和国合同法》履行自己的全部责任。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5.我方同意按招标文件要求交纳投标保证金，招标代理服务费，公证费，遵守贵机构对本次项目所做的有关规定。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6.我方投标文件的有效期为投标截止时间起90个工作日。</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7.我方若未成为中标人，贵机构有权不做任何解释。</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8.我方与本此投标有关的一切正式往来通讯请寄：</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地    址：</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邮政编号：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电    话：</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传    真：</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开户单位：</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开户银行：</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账    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供应商全权代表姓名、职务：</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供应商全称（公章）：</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法定代表人签字：</w:t>
      </w:r>
    </w:p>
    <w:p>
      <w:pPr>
        <w:spacing w:line="500" w:lineRule="exact"/>
        <w:ind w:firstLine="480" w:firstLineChars="200"/>
        <w:rPr>
          <w:rFonts w:hint="eastAsia" w:ascii="宋体" w:hAnsi="宋体" w:eastAsia="宋体" w:cs="宋体"/>
          <w:sz w:val="24"/>
          <w:szCs w:val="20"/>
        </w:rPr>
      </w:pPr>
    </w:p>
    <w:p>
      <w:pPr>
        <w:spacing w:line="500" w:lineRule="exact"/>
        <w:ind w:firstLine="480" w:firstLineChars="200"/>
        <w:rPr>
          <w:rFonts w:hint="eastAsia" w:ascii="宋体" w:hAnsi="宋体" w:eastAsia="宋体" w:cs="宋体"/>
          <w:sz w:val="24"/>
          <w:szCs w:val="20"/>
        </w:rPr>
      </w:pPr>
    </w:p>
    <w:p>
      <w:pPr>
        <w:spacing w:line="440" w:lineRule="exact"/>
        <w:rPr>
          <w:rFonts w:hint="eastAsia" w:ascii="宋体" w:hAnsi="宋体" w:eastAsia="宋体" w:cs="宋体"/>
          <w:sz w:val="24"/>
        </w:rPr>
      </w:pPr>
      <w:r>
        <w:rPr>
          <w:rFonts w:hint="eastAsia" w:ascii="宋体" w:hAnsi="宋体" w:eastAsia="宋体" w:cs="宋体"/>
          <w:bCs/>
          <w:sz w:val="24"/>
        </w:rPr>
        <w:t>附件二</w:t>
      </w:r>
      <w:r>
        <w:rPr>
          <w:rFonts w:hint="eastAsia" w:ascii="宋体" w:hAnsi="宋体" w:eastAsia="宋体" w:cs="宋体"/>
          <w:sz w:val="24"/>
        </w:rPr>
        <w:t>：</w:t>
      </w:r>
    </w:p>
    <w:p>
      <w:pPr>
        <w:keepNext/>
        <w:keepLines/>
        <w:tabs>
          <w:tab w:val="left" w:pos="1260"/>
        </w:tabs>
        <w:spacing w:line="700" w:lineRule="exact"/>
        <w:jc w:val="center"/>
        <w:outlineLvl w:val="1"/>
        <w:rPr>
          <w:rFonts w:hint="eastAsia" w:ascii="宋体" w:hAnsi="宋体" w:eastAsia="宋体" w:cs="宋体"/>
          <w:b/>
          <w:sz w:val="28"/>
          <w:szCs w:val="28"/>
        </w:rPr>
      </w:pPr>
      <w:bookmarkStart w:id="43" w:name="_Toc76741797"/>
      <w:r>
        <w:rPr>
          <w:rFonts w:hint="eastAsia" w:ascii="宋体" w:hAnsi="宋体" w:cs="宋体"/>
          <w:b/>
          <w:sz w:val="28"/>
          <w:szCs w:val="28"/>
          <w:lang w:val="en-US" w:eastAsia="zh-CN"/>
        </w:rPr>
        <w:t xml:space="preserve"> </w:t>
      </w:r>
      <w:r>
        <w:rPr>
          <w:rFonts w:hint="eastAsia" w:ascii="宋体" w:hAnsi="宋体" w:eastAsia="宋体" w:cs="宋体"/>
          <w:b/>
          <w:sz w:val="28"/>
          <w:szCs w:val="28"/>
        </w:rPr>
        <w:t>法定代表人授权委托书</w:t>
      </w:r>
      <w:bookmarkEnd w:id="43"/>
    </w:p>
    <w:p>
      <w:pPr>
        <w:spacing w:before="100" w:beforeAutospacing="1" w:after="100" w:afterAutospacing="1" w:line="200" w:lineRule="exact"/>
        <w:rPr>
          <w:rFonts w:hint="eastAsia" w:ascii="宋体" w:hAnsi="宋体" w:eastAsia="宋体" w:cs="宋体"/>
          <w:b/>
          <w:bCs/>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（姓名）  </w:t>
      </w:r>
      <w:r>
        <w:rPr>
          <w:rFonts w:hint="eastAsia" w:ascii="宋体" w:hAnsi="宋体" w:eastAsia="宋体" w:cs="宋体"/>
          <w:sz w:val="24"/>
        </w:rPr>
        <w:t>系</w:t>
      </w:r>
      <w:r>
        <w:rPr>
          <w:rFonts w:hint="eastAsia" w:ascii="宋体" w:hAnsi="宋体" w:eastAsia="宋体" w:cs="宋体"/>
          <w:sz w:val="24"/>
          <w:u w:val="single"/>
        </w:rPr>
        <w:t xml:space="preserve">  （供应商名称）  </w:t>
      </w:r>
      <w:r>
        <w:rPr>
          <w:rFonts w:hint="eastAsia" w:ascii="宋体" w:hAnsi="宋体" w:eastAsia="宋体" w:cs="宋体"/>
          <w:sz w:val="24"/>
        </w:rPr>
        <w:t>法定代表人，现授权委托</w:t>
      </w:r>
      <w:r>
        <w:rPr>
          <w:rFonts w:hint="eastAsia" w:ascii="宋体" w:hAnsi="宋体" w:eastAsia="宋体" w:cs="宋体"/>
          <w:sz w:val="24"/>
          <w:u w:val="single"/>
        </w:rPr>
        <w:t>（姓名、职务或职称）</w:t>
      </w:r>
      <w:r>
        <w:rPr>
          <w:rFonts w:hint="eastAsia" w:ascii="宋体" w:hAnsi="宋体" w:eastAsia="宋体" w:cs="宋体"/>
          <w:sz w:val="24"/>
        </w:rPr>
        <w:t>为我单位本次项目的授权代理人，以本单位的名义参加组织的项目编号为的招标活动。授权代理人在报价、评审、定标、合同签订过程中签署的一切文件和处理与之有关的一切事务，我均予以承认。</w:t>
      </w:r>
    </w:p>
    <w:p>
      <w:pPr>
        <w:spacing w:line="500" w:lineRule="exact"/>
        <w:ind w:firstLine="525"/>
        <w:rPr>
          <w:rFonts w:hint="eastAsia" w:ascii="宋体" w:hAnsi="宋体" w:eastAsia="宋体" w:cs="宋体"/>
          <w:sz w:val="24"/>
        </w:rPr>
      </w:pPr>
      <w:r>
        <w:rPr>
          <w:rFonts w:hint="eastAsia" w:ascii="宋体" w:hAnsi="宋体" w:eastAsia="宋体" w:cs="宋体"/>
          <w:sz w:val="24"/>
        </w:rPr>
        <w:t>全权代表无权转让委托权。特此委托。</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jc w:val="center"/>
        <w:rPr>
          <w:rFonts w:hint="eastAsia" w:ascii="宋体" w:hAnsi="宋体" w:eastAsia="宋体" w:cs="宋体"/>
          <w:sz w:val="24"/>
        </w:rPr>
      </w:pPr>
      <w:r>
        <w:rPr>
          <w:rFonts w:hint="eastAsia" w:ascii="宋体" w:hAnsi="宋体" w:eastAsia="宋体" w:cs="宋体"/>
          <w:sz w:val="24"/>
        </w:rPr>
        <w:t>(附贴全权代表人身份证复印件)</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r>
        <w:rPr>
          <w:rFonts w:hint="eastAsia" w:ascii="宋体" w:hAnsi="宋体" w:eastAsia="宋体" w:cs="宋体"/>
          <w:sz w:val="24"/>
        </w:rPr>
        <w:t>全权代表姓名：            性 别：           年 龄：</w:t>
      </w:r>
    </w:p>
    <w:p>
      <w:pPr>
        <w:spacing w:line="500" w:lineRule="exact"/>
        <w:rPr>
          <w:rFonts w:hint="eastAsia" w:ascii="宋体" w:hAnsi="宋体" w:eastAsia="宋体" w:cs="宋体"/>
          <w:sz w:val="24"/>
        </w:rPr>
      </w:pPr>
      <w:r>
        <w:rPr>
          <w:rFonts w:hint="eastAsia" w:ascii="宋体" w:hAnsi="宋体" w:eastAsia="宋体" w:cs="宋体"/>
          <w:sz w:val="24"/>
        </w:rPr>
        <w:t>单  位：                  部 门：           职 务：</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r>
        <w:rPr>
          <w:rFonts w:hint="eastAsia" w:ascii="宋体" w:hAnsi="宋体" w:eastAsia="宋体" w:cs="宋体"/>
          <w:sz w:val="24"/>
        </w:rPr>
        <w:t>供应商（公章）：</w:t>
      </w:r>
    </w:p>
    <w:p>
      <w:pPr>
        <w:spacing w:line="500" w:lineRule="exact"/>
        <w:rPr>
          <w:rFonts w:hint="eastAsia" w:ascii="宋体" w:hAnsi="宋体" w:eastAsia="宋体" w:cs="宋体"/>
          <w:sz w:val="24"/>
        </w:rPr>
      </w:pPr>
      <w:r>
        <w:rPr>
          <w:rFonts w:hint="eastAsia" w:ascii="宋体" w:hAnsi="宋体" w:eastAsia="宋体" w:cs="宋体"/>
          <w:sz w:val="24"/>
        </w:rPr>
        <w:t>法定代表人签字：</w:t>
      </w:r>
    </w:p>
    <w:p>
      <w:pPr>
        <w:spacing w:line="500" w:lineRule="exact"/>
        <w:rPr>
          <w:rFonts w:hint="eastAsia" w:ascii="宋体" w:hAnsi="宋体" w:eastAsia="宋体" w:cs="宋体"/>
          <w:sz w:val="24"/>
        </w:rPr>
      </w:pPr>
      <w:r>
        <w:rPr>
          <w:rFonts w:hint="eastAsia" w:ascii="宋体" w:hAnsi="宋体" w:eastAsia="宋体" w:cs="宋体"/>
          <w:sz w:val="24"/>
        </w:rPr>
        <w:t>日 期：      年   月   日</w:t>
      </w:r>
    </w:p>
    <w:p>
      <w:pPr>
        <w:spacing w:line="500" w:lineRule="exact"/>
        <w:rPr>
          <w:rFonts w:hint="eastAsia" w:ascii="宋体" w:hAnsi="宋体" w:eastAsia="宋体" w:cs="宋体"/>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spacing w:line="800" w:lineRule="exact"/>
        <w:jc w:val="center"/>
        <w:rPr>
          <w:rFonts w:hint="eastAsia" w:ascii="宋体" w:hAnsi="宋体" w:eastAsia="宋体" w:cs="宋体"/>
          <w:b/>
          <w:kern w:val="1"/>
          <w:sz w:val="28"/>
          <w:szCs w:val="28"/>
        </w:rPr>
      </w:pPr>
      <w:r>
        <w:rPr>
          <w:rFonts w:hint="eastAsia" w:ascii="宋体" w:hAnsi="宋体" w:eastAsia="宋体" w:cs="宋体"/>
          <w:b/>
          <w:kern w:val="1"/>
          <w:sz w:val="28"/>
          <w:szCs w:val="28"/>
        </w:rPr>
        <w:t>法定代表人身份证明书</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申 请 人：</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u w:val="none"/>
          <w:lang w:eastAsia="zh-CN"/>
        </w:rPr>
      </w:pPr>
      <w:r>
        <w:rPr>
          <w:rFonts w:hint="eastAsia" w:ascii="宋体" w:hAnsi="宋体" w:eastAsia="宋体" w:cs="宋体"/>
          <w:sz w:val="24"/>
        </w:rPr>
        <w:t>单位性质：</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rPr>
      </w:pPr>
      <w:r>
        <w:rPr>
          <w:rFonts w:hint="eastAsia" w:ascii="宋体" w:hAnsi="宋体" w:eastAsia="宋体" w:cs="宋体"/>
          <w:sz w:val="24"/>
        </w:rPr>
        <w:t>成立时间：年月日</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经营期限：</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姓    名：性    别：</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年    龄：职    务：</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rPr>
      </w:pPr>
      <w:r>
        <w:rPr>
          <w:rFonts w:hint="eastAsia" w:ascii="宋体" w:hAnsi="宋体" w:eastAsia="宋体" w:cs="宋体"/>
          <w:sz w:val="24"/>
        </w:rPr>
        <w:t>系（申请人名称）的法定代表人。</w:t>
      </w:r>
    </w:p>
    <w:p>
      <w:pPr>
        <w:spacing w:line="600" w:lineRule="exact"/>
        <w:ind w:left="105" w:leftChars="50" w:right="105" w:rightChars="50" w:firstLine="516" w:firstLineChars="215"/>
        <w:rPr>
          <w:rFonts w:hint="eastAsia" w:ascii="宋体" w:hAnsi="宋体" w:eastAsia="宋体" w:cs="宋体"/>
          <w:sz w:val="24"/>
        </w:rPr>
      </w:pPr>
      <w:r>
        <w:rPr>
          <w:rFonts w:hint="eastAsia" w:ascii="宋体" w:hAnsi="宋体" w:eastAsia="宋体" w:cs="宋体"/>
          <w:sz w:val="24"/>
        </w:rPr>
        <w:t>特此证明。</w:t>
      </w:r>
    </w:p>
    <w:p>
      <w:pPr>
        <w:spacing w:line="600" w:lineRule="exact"/>
        <w:ind w:left="105" w:leftChars="50" w:right="105" w:rightChars="50"/>
        <w:rPr>
          <w:rFonts w:hint="eastAsia" w:ascii="宋体" w:hAnsi="宋体" w:eastAsia="宋体" w:cs="宋体"/>
          <w:sz w:val="24"/>
        </w:rPr>
      </w:pPr>
    </w:p>
    <w:p>
      <w:pPr>
        <w:spacing w:line="600" w:lineRule="exact"/>
        <w:ind w:left="105" w:leftChars="50" w:right="105" w:rightChars="50"/>
        <w:rPr>
          <w:rFonts w:hint="eastAsia" w:ascii="宋体" w:hAnsi="宋体" w:eastAsia="宋体" w:cs="宋体"/>
          <w:sz w:val="24"/>
        </w:rPr>
      </w:pPr>
    </w:p>
    <w:p>
      <w:pPr>
        <w:spacing w:line="600" w:lineRule="exact"/>
        <w:ind w:left="105" w:leftChars="50" w:right="105" w:rightChars="50"/>
        <w:rPr>
          <w:rFonts w:hint="eastAsia" w:ascii="宋体" w:hAnsi="宋体" w:eastAsia="宋体" w:cs="宋体"/>
          <w:sz w:val="24"/>
        </w:rPr>
      </w:pPr>
    </w:p>
    <w:p>
      <w:pPr>
        <w:spacing w:line="700" w:lineRule="exact"/>
        <w:ind w:firstLine="3542" w:firstLineChars="1476"/>
        <w:jc w:val="center"/>
        <w:rPr>
          <w:rFonts w:hint="eastAsia" w:ascii="宋体" w:hAnsi="宋体" w:eastAsia="宋体" w:cs="宋体"/>
          <w:sz w:val="24"/>
        </w:rPr>
      </w:pPr>
      <w:r>
        <w:rPr>
          <w:rFonts w:hint="eastAsia" w:ascii="宋体" w:hAnsi="宋体" w:eastAsia="宋体" w:cs="宋体"/>
          <w:sz w:val="24"/>
        </w:rPr>
        <w:t>供应商：（公章）</w:t>
      </w:r>
    </w:p>
    <w:p>
      <w:pPr>
        <w:spacing w:line="700" w:lineRule="exact"/>
        <w:ind w:firstLine="3542" w:firstLineChars="1476"/>
        <w:jc w:val="center"/>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日   期：年 月</w:t>
      </w:r>
      <w:r>
        <w:rPr>
          <w:rFonts w:hint="eastAsia" w:ascii="宋体" w:hAnsi="宋体" w:cs="宋体"/>
          <w:sz w:val="24"/>
          <w:lang w:val="en-US" w:eastAsia="zh-CN"/>
        </w:rPr>
        <w:t xml:space="preserve">  </w:t>
      </w:r>
      <w:r>
        <w:rPr>
          <w:rFonts w:hint="eastAsia" w:ascii="宋体" w:hAnsi="宋体" w:eastAsia="宋体" w:cs="宋体"/>
          <w:sz w:val="24"/>
        </w:rPr>
        <w:t>日</w:t>
      </w:r>
    </w:p>
    <w:p>
      <w:pPr>
        <w:spacing w:line="560" w:lineRule="exact"/>
        <w:rPr>
          <w:rFonts w:hint="eastAsia" w:ascii="宋体" w:hAnsi="宋体" w:eastAsia="宋体" w:cs="宋体"/>
          <w:kern w:val="1"/>
          <w:sz w:val="24"/>
          <w:szCs w:val="20"/>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rPr>
          <w:rFonts w:hint="eastAsia" w:ascii="宋体" w:hAnsi="宋体" w:eastAsia="宋体" w:cs="宋体"/>
          <w:bCs/>
          <w:sz w:val="24"/>
        </w:rPr>
      </w:pPr>
    </w:p>
    <w:p>
      <w:pPr>
        <w:rPr>
          <w:rFonts w:hint="eastAsia" w:ascii="宋体" w:hAnsi="宋体" w:eastAsia="宋体" w:cs="宋体"/>
          <w:bCs/>
          <w:sz w:val="24"/>
        </w:rPr>
      </w:pPr>
    </w:p>
    <w:p>
      <w:pPr>
        <w:rPr>
          <w:rFonts w:hint="eastAsia" w:ascii="宋体" w:hAnsi="宋体" w:eastAsia="宋体" w:cs="宋体"/>
          <w:bCs/>
          <w:sz w:val="24"/>
        </w:rPr>
      </w:pPr>
    </w:p>
    <w:p>
      <w:pPr>
        <w:rPr>
          <w:rFonts w:hint="eastAsia" w:ascii="宋体" w:hAnsi="宋体" w:eastAsia="宋体" w:cs="宋体"/>
          <w:bCs/>
          <w:sz w:val="24"/>
        </w:rPr>
      </w:pPr>
    </w:p>
    <w:p>
      <w:pPr>
        <w:rPr>
          <w:rFonts w:hint="eastAsia" w:ascii="宋体" w:hAnsi="宋体" w:eastAsia="宋体" w:cs="宋体"/>
          <w:bCs/>
          <w:sz w:val="24"/>
        </w:rPr>
      </w:pPr>
      <w:r>
        <w:rPr>
          <w:rFonts w:hint="eastAsia" w:ascii="宋体" w:hAnsi="宋体" w:eastAsia="宋体" w:cs="宋体"/>
          <w:bCs/>
          <w:sz w:val="24"/>
        </w:rPr>
        <w:t>附件三：</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bookmarkStart w:id="44" w:name="_Toc76741798"/>
      <w:bookmarkStart w:id="45" w:name="_Toc290362408"/>
      <w:bookmarkStart w:id="46" w:name="_Toc502934319"/>
      <w:r>
        <w:rPr>
          <w:rFonts w:hint="eastAsia" w:ascii="宋体" w:hAnsi="宋体" w:cs="宋体"/>
          <w:b/>
          <w:sz w:val="28"/>
          <w:szCs w:val="28"/>
          <w:lang w:val="en-US" w:eastAsia="zh-CN"/>
        </w:rPr>
        <w:t xml:space="preserve"> </w:t>
      </w:r>
      <w:r>
        <w:rPr>
          <w:rFonts w:hint="eastAsia" w:ascii="宋体" w:hAnsi="宋体" w:eastAsia="宋体" w:cs="宋体"/>
          <w:b/>
          <w:sz w:val="28"/>
          <w:szCs w:val="28"/>
        </w:rPr>
        <w:t>公开报价一览表</w:t>
      </w:r>
      <w:bookmarkEnd w:id="44"/>
    </w:p>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项目编码：</w:t>
      </w:r>
      <w:r>
        <w:rPr>
          <w:rFonts w:hint="eastAsia" w:ascii="宋体" w:hAnsi="宋体" w:eastAsia="宋体" w:cs="宋体"/>
          <w:bCs/>
          <w:sz w:val="24"/>
          <w:lang w:eastAsia="zh-CN"/>
        </w:rPr>
        <w:t>SDZYZB202135</w:t>
      </w:r>
    </w:p>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项目名称：</w:t>
      </w:r>
      <w:r>
        <w:rPr>
          <w:rFonts w:hint="eastAsia" w:ascii="宋体" w:hAnsi="宋体" w:eastAsia="宋体" w:cs="宋体"/>
          <w:bCs/>
          <w:sz w:val="24"/>
          <w:lang w:eastAsia="zh-CN"/>
        </w:rPr>
        <w:t>山东省临沂卫生学校扩建项目图书信息综合楼铝合金窗及局部玻璃幕墙工程</w:t>
      </w:r>
    </w:p>
    <w:p>
      <w:pPr>
        <w:spacing w:line="200" w:lineRule="exact"/>
        <w:rPr>
          <w:rFonts w:hint="eastAsia" w:ascii="宋体" w:hAnsi="宋体" w:eastAsia="宋体" w:cs="宋体"/>
          <w:bCs/>
          <w:sz w:val="24"/>
        </w:rPr>
      </w:pPr>
    </w:p>
    <w:tbl>
      <w:tblPr>
        <w:tblStyle w:val="3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43"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投标人名称</w:t>
            </w:r>
          </w:p>
        </w:tc>
        <w:tc>
          <w:tcPr>
            <w:tcW w:w="7512"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843"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标包</w:t>
            </w:r>
          </w:p>
        </w:tc>
        <w:tc>
          <w:tcPr>
            <w:tcW w:w="7512" w:type="dxa"/>
            <w:vAlign w:val="center"/>
          </w:tcPr>
          <w:p>
            <w:pPr>
              <w:spacing w:line="500" w:lineRule="exact"/>
              <w:ind w:firstLine="240" w:firstLineChars="100"/>
              <w:rPr>
                <w:rFonts w:hint="eastAsia" w:ascii="宋体" w:hAnsi="宋体" w:eastAsia="宋体" w:cs="宋体"/>
                <w:bCs/>
                <w:sz w:val="24"/>
                <w:lang w:val="en-US" w:eastAsia="zh-CN"/>
              </w:rPr>
            </w:pPr>
            <w:r>
              <w:rPr>
                <w:rFonts w:hint="eastAsia" w:ascii="宋体" w:hAnsi="宋体" w:cs="宋体"/>
                <w:bCs/>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1843"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投标总报价</w:t>
            </w:r>
          </w:p>
        </w:tc>
        <w:tc>
          <w:tcPr>
            <w:tcW w:w="7512"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（小写）</w:t>
            </w:r>
            <w:r>
              <w:rPr>
                <w:rFonts w:hint="eastAsia" w:ascii="宋体" w:hAnsi="宋体" w:cs="宋体"/>
                <w:bCs/>
                <w:sz w:val="24"/>
                <w:u w:val="single"/>
                <w:lang w:val="en-US" w:eastAsia="zh-CN"/>
              </w:rPr>
              <w:t xml:space="preserve">       </w:t>
            </w:r>
            <w:r>
              <w:rPr>
                <w:rFonts w:hint="eastAsia" w:ascii="宋体" w:hAnsi="宋体" w:eastAsia="宋体" w:cs="宋体"/>
                <w:bCs/>
                <w:sz w:val="24"/>
              </w:rPr>
              <w:t>元</w:t>
            </w:r>
          </w:p>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（大写）</w:t>
            </w:r>
            <w:r>
              <w:rPr>
                <w:rFonts w:hint="eastAsia" w:ascii="宋体" w:hAnsi="宋体" w:cs="宋体"/>
                <w:bCs/>
                <w:sz w:val="24"/>
                <w:u w:val="single"/>
                <w:lang w:val="en-US" w:eastAsia="zh-CN"/>
              </w:rPr>
              <w:t xml:space="preserve">       </w:t>
            </w:r>
            <w:r>
              <w:rPr>
                <w:rFonts w:hint="eastAsia" w:ascii="宋体" w:hAnsi="宋体" w:eastAsia="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1843"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工   期</w:t>
            </w:r>
          </w:p>
        </w:tc>
        <w:tc>
          <w:tcPr>
            <w:tcW w:w="7512" w:type="dxa"/>
            <w:vAlign w:val="center"/>
          </w:tcPr>
          <w:p>
            <w:pPr>
              <w:spacing w:line="500" w:lineRule="exact"/>
              <w:ind w:firstLine="240" w:firstLineChars="100"/>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1843"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项目经理</w:t>
            </w:r>
          </w:p>
          <w:p>
            <w:pPr>
              <w:spacing w:line="500" w:lineRule="exact"/>
              <w:jc w:val="center"/>
              <w:rPr>
                <w:rFonts w:hint="eastAsia" w:ascii="宋体" w:hAnsi="宋体" w:eastAsia="宋体" w:cs="宋体"/>
                <w:bCs/>
                <w:sz w:val="24"/>
              </w:rPr>
            </w:pPr>
            <w:r>
              <w:rPr>
                <w:rFonts w:hint="eastAsia" w:ascii="宋体" w:hAnsi="宋体" w:eastAsia="宋体" w:cs="宋体"/>
                <w:bCs/>
                <w:sz w:val="24"/>
              </w:rPr>
              <w:t>（注册建造师）</w:t>
            </w:r>
          </w:p>
        </w:tc>
        <w:tc>
          <w:tcPr>
            <w:tcW w:w="7512" w:type="dxa"/>
            <w:vAlign w:val="center"/>
          </w:tcPr>
          <w:p>
            <w:pPr>
              <w:spacing w:line="500" w:lineRule="exact"/>
              <w:ind w:firstLine="240" w:firstLineChars="100"/>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843" w:type="dxa"/>
            <w:vAlign w:val="center"/>
          </w:tcPr>
          <w:p>
            <w:pPr>
              <w:spacing w:line="500" w:lineRule="exact"/>
              <w:ind w:firstLine="240" w:firstLineChars="100"/>
              <w:rPr>
                <w:rFonts w:hint="eastAsia" w:ascii="宋体" w:hAnsi="宋体" w:eastAsia="宋体" w:cs="宋体"/>
                <w:bCs/>
                <w:sz w:val="24"/>
              </w:rPr>
            </w:pPr>
            <w:r>
              <w:rPr>
                <w:rFonts w:hint="eastAsia" w:ascii="宋体" w:hAnsi="宋体" w:cs="宋体"/>
                <w:bCs/>
                <w:sz w:val="24"/>
                <w:lang w:val="en-US" w:eastAsia="zh-CN"/>
              </w:rPr>
              <w:t>保修</w:t>
            </w:r>
            <w:r>
              <w:rPr>
                <w:rFonts w:hint="eastAsia" w:ascii="宋体" w:hAnsi="宋体" w:eastAsia="宋体" w:cs="宋体"/>
                <w:bCs/>
                <w:sz w:val="24"/>
              </w:rPr>
              <w:t>期</w:t>
            </w:r>
          </w:p>
        </w:tc>
        <w:tc>
          <w:tcPr>
            <w:tcW w:w="7512" w:type="dxa"/>
            <w:vAlign w:val="center"/>
          </w:tcPr>
          <w:p>
            <w:pPr>
              <w:spacing w:line="500" w:lineRule="exact"/>
              <w:ind w:firstLine="240" w:firstLineChars="100"/>
              <w:rPr>
                <w:rFonts w:hint="eastAsia" w:ascii="宋体" w:hAnsi="宋体" w:eastAsia="宋体" w:cs="宋体"/>
                <w:bCs/>
                <w:sz w:val="24"/>
              </w:rPr>
            </w:pPr>
          </w:p>
        </w:tc>
      </w:tr>
    </w:tbl>
    <w:p>
      <w:pPr>
        <w:spacing w:line="700" w:lineRule="exact"/>
        <w:ind w:firstLine="240" w:firstLineChars="100"/>
        <w:rPr>
          <w:rFonts w:hint="eastAsia" w:ascii="宋体" w:hAnsi="宋体" w:eastAsia="宋体" w:cs="宋体"/>
          <w:color w:val="000000"/>
          <w:sz w:val="24"/>
        </w:rPr>
      </w:pP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供应商：（盖章）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法人代表或委托代理人：（签字或盖章）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日   期：年月日</w:t>
      </w:r>
    </w:p>
    <w:bookmarkEnd w:id="45"/>
    <w:bookmarkEnd w:id="46"/>
    <w:p>
      <w:pPr>
        <w:rPr>
          <w:rFonts w:hint="eastAsia" w:ascii="宋体" w:hAnsi="宋体" w:eastAsia="宋体" w:cs="宋体"/>
          <w:b/>
          <w:kern w:val="0"/>
          <w:sz w:val="24"/>
        </w:rPr>
      </w:pPr>
    </w:p>
    <w:p>
      <w:pPr>
        <w:rPr>
          <w:rFonts w:hint="eastAsia" w:ascii="宋体" w:hAnsi="宋体" w:eastAsia="宋体" w:cs="宋体"/>
          <w:b/>
          <w:kern w:val="0"/>
          <w:sz w:val="24"/>
        </w:rPr>
      </w:pPr>
    </w:p>
    <w:p>
      <w:pPr>
        <w:rPr>
          <w:rFonts w:hint="eastAsia" w:ascii="宋体" w:hAnsi="宋体" w:eastAsia="宋体" w:cs="宋体"/>
          <w:bCs/>
          <w:sz w:val="24"/>
        </w:rPr>
      </w:pPr>
    </w:p>
    <w:p>
      <w:pPr>
        <w:rPr>
          <w:rFonts w:hint="eastAsia" w:ascii="宋体" w:hAnsi="宋体" w:eastAsia="宋体" w:cs="宋体"/>
          <w:bCs/>
          <w:sz w:val="24"/>
        </w:rPr>
      </w:pPr>
    </w:p>
    <w:p>
      <w:pPr>
        <w:rPr>
          <w:rFonts w:hint="eastAsia" w:ascii="宋体" w:hAnsi="宋体" w:eastAsia="宋体" w:cs="宋体"/>
          <w:bCs/>
          <w:sz w:val="24"/>
        </w:rPr>
      </w:pPr>
      <w:r>
        <w:rPr>
          <w:rFonts w:hint="eastAsia" w:ascii="宋体" w:hAnsi="宋体" w:eastAsia="宋体" w:cs="宋体"/>
          <w:bCs/>
          <w:sz w:val="24"/>
        </w:rPr>
        <w:br w:type="page"/>
      </w:r>
    </w:p>
    <w:p>
      <w:pPr>
        <w:rPr>
          <w:rFonts w:hint="eastAsia" w:ascii="宋体" w:hAnsi="宋体" w:eastAsia="宋体" w:cs="宋体"/>
          <w:sz w:val="24"/>
        </w:rPr>
      </w:pPr>
      <w:r>
        <w:rPr>
          <w:rFonts w:hint="eastAsia" w:ascii="宋体" w:hAnsi="宋体" w:eastAsia="宋体" w:cs="宋体"/>
          <w:bCs/>
          <w:sz w:val="24"/>
        </w:rPr>
        <w:t>附件四</w:t>
      </w:r>
      <w:r>
        <w:rPr>
          <w:rFonts w:hint="eastAsia" w:ascii="宋体" w:hAnsi="宋体" w:eastAsia="宋体" w:cs="宋体"/>
          <w:sz w:val="24"/>
        </w:rPr>
        <w:t>：</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bookmarkStart w:id="47" w:name="_Toc76741799"/>
      <w:r>
        <w:rPr>
          <w:rFonts w:hint="eastAsia" w:ascii="宋体" w:hAnsi="宋体" w:cs="宋体"/>
          <w:b/>
          <w:sz w:val="28"/>
          <w:szCs w:val="28"/>
          <w:lang w:val="en-US" w:eastAsia="zh-CN"/>
        </w:rPr>
        <w:t xml:space="preserve"> </w:t>
      </w:r>
      <w:r>
        <w:rPr>
          <w:rFonts w:hint="eastAsia" w:ascii="宋体" w:hAnsi="宋体" w:eastAsia="宋体" w:cs="宋体"/>
          <w:b/>
          <w:sz w:val="28"/>
          <w:szCs w:val="28"/>
        </w:rPr>
        <w:t>供应商基本情况表</w:t>
      </w:r>
      <w:bookmarkEnd w:id="47"/>
    </w:p>
    <w:tbl>
      <w:tblPr>
        <w:tblStyle w:val="3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
        <w:gridCol w:w="1968"/>
        <w:gridCol w:w="569"/>
        <w:gridCol w:w="150"/>
        <w:gridCol w:w="1248"/>
        <w:gridCol w:w="558"/>
        <w:gridCol w:w="91"/>
        <w:gridCol w:w="97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供应商名称</w:t>
            </w:r>
          </w:p>
        </w:tc>
        <w:tc>
          <w:tcPr>
            <w:tcW w:w="2885" w:type="dxa"/>
            <w:gridSpan w:val="4"/>
            <w:vAlign w:val="center"/>
          </w:tcPr>
          <w:p>
            <w:pPr>
              <w:spacing w:line="500" w:lineRule="exact"/>
              <w:jc w:val="center"/>
              <w:rPr>
                <w:rFonts w:hint="eastAsia" w:ascii="宋体" w:hAnsi="宋体" w:eastAsia="宋体" w:cs="宋体"/>
                <w:sz w:val="24"/>
              </w:rPr>
            </w:pPr>
          </w:p>
        </w:tc>
        <w:tc>
          <w:tcPr>
            <w:tcW w:w="1806" w:type="dxa"/>
            <w:gridSpan w:val="2"/>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主要业务</w:t>
            </w:r>
          </w:p>
        </w:tc>
        <w:tc>
          <w:tcPr>
            <w:tcW w:w="2866" w:type="dxa"/>
            <w:gridSpan w:val="3"/>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注册资金</w:t>
            </w:r>
          </w:p>
        </w:tc>
        <w:tc>
          <w:tcPr>
            <w:tcW w:w="2885" w:type="dxa"/>
            <w:gridSpan w:val="4"/>
            <w:vAlign w:val="center"/>
          </w:tcPr>
          <w:p>
            <w:pPr>
              <w:spacing w:line="500" w:lineRule="exact"/>
              <w:jc w:val="center"/>
              <w:rPr>
                <w:rFonts w:hint="eastAsia" w:ascii="宋体" w:hAnsi="宋体" w:eastAsia="宋体" w:cs="宋体"/>
                <w:bCs/>
                <w:sz w:val="24"/>
              </w:rPr>
            </w:pPr>
          </w:p>
        </w:tc>
        <w:tc>
          <w:tcPr>
            <w:tcW w:w="1806"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现有职工人数</w:t>
            </w:r>
          </w:p>
        </w:tc>
        <w:tc>
          <w:tcPr>
            <w:tcW w:w="2866" w:type="dxa"/>
            <w:gridSpan w:val="3"/>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sz w:val="24"/>
              </w:rPr>
              <w:t>行政管理人数</w:t>
            </w:r>
          </w:p>
        </w:tc>
        <w:tc>
          <w:tcPr>
            <w:tcW w:w="2885" w:type="dxa"/>
            <w:gridSpan w:val="4"/>
            <w:vAlign w:val="center"/>
          </w:tcPr>
          <w:p>
            <w:pPr>
              <w:spacing w:line="500" w:lineRule="exact"/>
              <w:jc w:val="center"/>
              <w:rPr>
                <w:rFonts w:hint="eastAsia" w:ascii="宋体" w:hAnsi="宋体" w:eastAsia="宋体" w:cs="宋体"/>
                <w:bCs/>
                <w:sz w:val="24"/>
              </w:rPr>
            </w:pPr>
          </w:p>
        </w:tc>
        <w:tc>
          <w:tcPr>
            <w:tcW w:w="1806"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技术人员人数</w:t>
            </w:r>
          </w:p>
        </w:tc>
        <w:tc>
          <w:tcPr>
            <w:tcW w:w="2866" w:type="dxa"/>
            <w:gridSpan w:val="3"/>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400" w:lineRule="exact"/>
              <w:jc w:val="center"/>
              <w:rPr>
                <w:rFonts w:hint="eastAsia" w:ascii="宋体" w:hAnsi="宋体" w:eastAsia="宋体" w:cs="宋体"/>
                <w:bCs/>
                <w:sz w:val="24"/>
              </w:rPr>
            </w:pPr>
            <w:r>
              <w:rPr>
                <w:rFonts w:hint="eastAsia" w:ascii="宋体" w:hAnsi="宋体" w:eastAsia="宋体" w:cs="宋体"/>
                <w:bCs/>
                <w:sz w:val="24"/>
              </w:rPr>
              <w:t>营业执照</w:t>
            </w:r>
            <w:r>
              <w:rPr>
                <w:rFonts w:hint="eastAsia" w:ascii="宋体" w:hAnsi="宋体" w:eastAsia="宋体" w:cs="宋体"/>
                <w:sz w:val="24"/>
              </w:rPr>
              <w:t>或事业单位法人证书</w:t>
            </w:r>
          </w:p>
        </w:tc>
        <w:tc>
          <w:tcPr>
            <w:tcW w:w="7557" w:type="dxa"/>
            <w:gridSpan w:val="9"/>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单位资质</w:t>
            </w:r>
          </w:p>
        </w:tc>
        <w:tc>
          <w:tcPr>
            <w:tcW w:w="7557" w:type="dxa"/>
            <w:gridSpan w:val="9"/>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单位注册地址</w:t>
            </w:r>
          </w:p>
        </w:tc>
        <w:tc>
          <w:tcPr>
            <w:tcW w:w="2735" w:type="dxa"/>
            <w:gridSpan w:val="3"/>
            <w:vAlign w:val="center"/>
          </w:tcPr>
          <w:p>
            <w:pPr>
              <w:spacing w:line="500" w:lineRule="exact"/>
              <w:jc w:val="center"/>
              <w:rPr>
                <w:rFonts w:hint="eastAsia" w:ascii="宋体" w:hAnsi="宋体" w:eastAsia="宋体" w:cs="宋体"/>
                <w:bCs/>
                <w:sz w:val="24"/>
              </w:rPr>
            </w:pPr>
          </w:p>
        </w:tc>
        <w:tc>
          <w:tcPr>
            <w:tcW w:w="2047" w:type="dxa"/>
            <w:gridSpan w:val="4"/>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单位联系人</w:t>
            </w:r>
          </w:p>
          <w:p>
            <w:pPr>
              <w:spacing w:line="500" w:lineRule="exact"/>
              <w:ind w:firstLine="360" w:firstLineChars="150"/>
              <w:rPr>
                <w:rFonts w:hint="eastAsia" w:ascii="宋体" w:hAnsi="宋体" w:eastAsia="宋体" w:cs="宋体"/>
                <w:bCs/>
                <w:sz w:val="24"/>
              </w:rPr>
            </w:pPr>
            <w:r>
              <w:rPr>
                <w:rFonts w:hint="eastAsia" w:ascii="宋体" w:hAnsi="宋体" w:eastAsia="宋体" w:cs="宋体"/>
                <w:bCs/>
                <w:sz w:val="24"/>
              </w:rPr>
              <w:t>联系方式</w:t>
            </w:r>
          </w:p>
        </w:tc>
        <w:tc>
          <w:tcPr>
            <w:tcW w:w="2775"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单位成立时间</w:t>
            </w:r>
          </w:p>
        </w:tc>
        <w:tc>
          <w:tcPr>
            <w:tcW w:w="7557" w:type="dxa"/>
            <w:gridSpan w:val="9"/>
            <w:vAlign w:val="center"/>
          </w:tcPr>
          <w:p>
            <w:pPr>
              <w:spacing w:line="50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开户银行</w:t>
            </w:r>
          </w:p>
        </w:tc>
        <w:tc>
          <w:tcPr>
            <w:tcW w:w="7557" w:type="dxa"/>
            <w:gridSpan w:val="9"/>
            <w:vAlign w:val="center"/>
          </w:tcPr>
          <w:p>
            <w:pPr>
              <w:spacing w:line="500" w:lineRule="exact"/>
              <w:jc w:val="center"/>
              <w:rPr>
                <w:rFonts w:hint="eastAsia" w:ascii="宋体" w:hAnsi="宋体" w:eastAsia="宋体" w:cs="宋体"/>
                <w:sz w:val="24"/>
              </w:rPr>
            </w:pPr>
            <w:r>
              <w:rPr>
                <w:rFonts w:hint="eastAsia" w:ascii="宋体" w:hAnsi="宋体" w:eastAsia="宋体" w:cs="宋体"/>
                <w:bCs/>
                <w:sz w:val="24"/>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9329" w:type="dxa"/>
            <w:gridSpan w:val="1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机构名称</w:t>
            </w:r>
          </w:p>
        </w:tc>
        <w:tc>
          <w:tcPr>
            <w:tcW w:w="1968"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注册地址</w:t>
            </w:r>
          </w:p>
        </w:tc>
        <w:tc>
          <w:tcPr>
            <w:tcW w:w="1967" w:type="dxa"/>
            <w:gridSpan w:val="3"/>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联系人</w:t>
            </w:r>
          </w:p>
        </w:tc>
        <w:tc>
          <w:tcPr>
            <w:tcW w:w="1626" w:type="dxa"/>
            <w:gridSpan w:val="3"/>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联络方式</w:t>
            </w:r>
          </w:p>
        </w:tc>
        <w:tc>
          <w:tcPr>
            <w:tcW w:w="1798"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rPr>
            </w:pPr>
          </w:p>
        </w:tc>
        <w:tc>
          <w:tcPr>
            <w:tcW w:w="1968" w:type="dxa"/>
            <w:vAlign w:val="center"/>
          </w:tcPr>
          <w:p>
            <w:pPr>
              <w:spacing w:line="500" w:lineRule="exact"/>
              <w:jc w:val="center"/>
              <w:rPr>
                <w:rFonts w:hint="eastAsia" w:ascii="宋体" w:hAnsi="宋体" w:eastAsia="宋体" w:cs="宋体"/>
                <w:sz w:val="24"/>
              </w:rPr>
            </w:pPr>
          </w:p>
        </w:tc>
        <w:tc>
          <w:tcPr>
            <w:tcW w:w="1967" w:type="dxa"/>
            <w:gridSpan w:val="3"/>
            <w:vAlign w:val="center"/>
          </w:tcPr>
          <w:p>
            <w:pPr>
              <w:spacing w:line="500" w:lineRule="exact"/>
              <w:jc w:val="center"/>
              <w:rPr>
                <w:rFonts w:hint="eastAsia" w:ascii="宋体" w:hAnsi="宋体" w:eastAsia="宋体" w:cs="宋体"/>
                <w:sz w:val="24"/>
              </w:rPr>
            </w:pPr>
          </w:p>
        </w:tc>
        <w:tc>
          <w:tcPr>
            <w:tcW w:w="1626" w:type="dxa"/>
            <w:gridSpan w:val="3"/>
            <w:vAlign w:val="center"/>
          </w:tcPr>
          <w:p>
            <w:pPr>
              <w:spacing w:line="500" w:lineRule="exact"/>
              <w:jc w:val="center"/>
              <w:rPr>
                <w:rFonts w:hint="eastAsia" w:ascii="宋体" w:hAnsi="宋体" w:eastAsia="宋体" w:cs="宋体"/>
                <w:sz w:val="24"/>
              </w:rPr>
            </w:pPr>
          </w:p>
        </w:tc>
        <w:tc>
          <w:tcPr>
            <w:tcW w:w="1798" w:type="dxa"/>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rPr>
            </w:pPr>
          </w:p>
        </w:tc>
        <w:tc>
          <w:tcPr>
            <w:tcW w:w="1968" w:type="dxa"/>
            <w:vAlign w:val="center"/>
          </w:tcPr>
          <w:p>
            <w:pPr>
              <w:spacing w:line="500" w:lineRule="exact"/>
              <w:jc w:val="center"/>
              <w:rPr>
                <w:rFonts w:hint="eastAsia" w:ascii="宋体" w:hAnsi="宋体" w:eastAsia="宋体" w:cs="宋体"/>
                <w:sz w:val="24"/>
              </w:rPr>
            </w:pPr>
          </w:p>
        </w:tc>
        <w:tc>
          <w:tcPr>
            <w:tcW w:w="1967" w:type="dxa"/>
            <w:gridSpan w:val="3"/>
            <w:vAlign w:val="center"/>
          </w:tcPr>
          <w:p>
            <w:pPr>
              <w:spacing w:line="500" w:lineRule="exact"/>
              <w:jc w:val="center"/>
              <w:rPr>
                <w:rFonts w:hint="eastAsia" w:ascii="宋体" w:hAnsi="宋体" w:eastAsia="宋体" w:cs="宋体"/>
                <w:sz w:val="24"/>
              </w:rPr>
            </w:pPr>
          </w:p>
        </w:tc>
        <w:tc>
          <w:tcPr>
            <w:tcW w:w="1626" w:type="dxa"/>
            <w:gridSpan w:val="3"/>
            <w:vAlign w:val="center"/>
          </w:tcPr>
          <w:p>
            <w:pPr>
              <w:spacing w:line="500" w:lineRule="exact"/>
              <w:jc w:val="center"/>
              <w:rPr>
                <w:rFonts w:hint="eastAsia" w:ascii="宋体" w:hAnsi="宋体" w:eastAsia="宋体" w:cs="宋体"/>
                <w:sz w:val="24"/>
              </w:rPr>
            </w:pPr>
          </w:p>
        </w:tc>
        <w:tc>
          <w:tcPr>
            <w:tcW w:w="1798" w:type="dxa"/>
            <w:vAlign w:val="center"/>
          </w:tcPr>
          <w:p>
            <w:pPr>
              <w:spacing w:line="500" w:lineRule="exact"/>
              <w:jc w:val="center"/>
              <w:rPr>
                <w:rFonts w:hint="eastAsia" w:ascii="宋体" w:hAnsi="宋体" w:eastAsia="宋体" w:cs="宋体"/>
                <w:sz w:val="24"/>
              </w:rPr>
            </w:pPr>
          </w:p>
        </w:tc>
      </w:tr>
    </w:tbl>
    <w:p>
      <w:pPr>
        <w:spacing w:line="500" w:lineRule="exact"/>
        <w:rPr>
          <w:rFonts w:hint="eastAsia" w:ascii="宋体" w:hAnsi="宋体" w:eastAsia="宋体" w:cs="宋体"/>
          <w:sz w:val="24"/>
        </w:rPr>
      </w:pP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供应商：（盖章）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法人代表或委托代理人：（签字或盖章）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日   期：年月日</w:t>
      </w:r>
    </w:p>
    <w:p>
      <w:pPr>
        <w:spacing w:line="440" w:lineRule="exact"/>
        <w:rPr>
          <w:rFonts w:hint="eastAsia" w:ascii="宋体" w:hAnsi="宋体" w:eastAsia="宋体" w:cs="宋体"/>
          <w:bCs/>
          <w:sz w:val="24"/>
          <w:szCs w:val="20"/>
        </w:rPr>
      </w:pPr>
    </w:p>
    <w:p>
      <w:pPr>
        <w:spacing w:line="440" w:lineRule="exact"/>
        <w:rPr>
          <w:rFonts w:hint="eastAsia" w:ascii="宋体" w:hAnsi="宋体" w:eastAsia="宋体" w:cs="宋体"/>
          <w:bCs/>
          <w:sz w:val="24"/>
          <w:szCs w:val="20"/>
        </w:rPr>
      </w:pPr>
      <w:r>
        <w:rPr>
          <w:rFonts w:hint="eastAsia" w:ascii="宋体" w:hAnsi="宋体" w:eastAsia="宋体" w:cs="宋体"/>
          <w:bCs/>
          <w:sz w:val="24"/>
          <w:szCs w:val="20"/>
        </w:rPr>
        <w:t>附件五：</w:t>
      </w:r>
    </w:p>
    <w:p>
      <w:pPr>
        <w:spacing w:before="120" w:after="120" w:line="440" w:lineRule="exact"/>
        <w:jc w:val="center"/>
        <w:outlineLvl w:val="0"/>
        <w:rPr>
          <w:rFonts w:hint="eastAsia" w:ascii="宋体" w:hAnsi="宋体" w:eastAsia="宋体" w:cs="宋体"/>
          <w:b/>
          <w:sz w:val="32"/>
          <w:szCs w:val="32"/>
        </w:rPr>
      </w:pPr>
      <w:bookmarkStart w:id="48" w:name="_Toc29819"/>
      <w:bookmarkStart w:id="49" w:name="_Toc76741800"/>
      <w:r>
        <w:rPr>
          <w:rFonts w:hint="eastAsia" w:ascii="宋体" w:hAnsi="宋体" w:cs="宋体"/>
          <w:b/>
          <w:sz w:val="32"/>
          <w:szCs w:val="32"/>
          <w:lang w:val="en-US" w:eastAsia="zh-CN"/>
        </w:rPr>
        <w:t xml:space="preserve"> </w:t>
      </w:r>
      <w:r>
        <w:rPr>
          <w:rFonts w:hint="eastAsia" w:ascii="宋体" w:hAnsi="宋体" w:eastAsia="宋体" w:cs="宋体"/>
          <w:b/>
          <w:sz w:val="32"/>
          <w:szCs w:val="32"/>
        </w:rPr>
        <w:t>拟承建本项目注册建造师</w:t>
      </w:r>
      <w:bookmarkEnd w:id="48"/>
      <w:r>
        <w:rPr>
          <w:rFonts w:hint="eastAsia" w:ascii="宋体" w:hAnsi="宋体" w:eastAsia="宋体" w:cs="宋体"/>
          <w:b/>
          <w:sz w:val="32"/>
          <w:szCs w:val="32"/>
        </w:rPr>
        <w:t>简历表</w:t>
      </w:r>
      <w:bookmarkEnd w:id="49"/>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247"/>
        <w:gridCol w:w="1013"/>
        <w:gridCol w:w="501"/>
        <w:gridCol w:w="759"/>
        <w:gridCol w:w="753"/>
        <w:gridCol w:w="903"/>
        <w:gridCol w:w="1514"/>
        <w:gridCol w:w="4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1507"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姓名</w:t>
            </w:r>
          </w:p>
        </w:tc>
        <w:tc>
          <w:tcPr>
            <w:tcW w:w="1514" w:type="dxa"/>
            <w:gridSpan w:val="2"/>
            <w:vAlign w:val="center"/>
          </w:tcPr>
          <w:p>
            <w:pPr>
              <w:spacing w:line="360" w:lineRule="auto"/>
              <w:jc w:val="center"/>
              <w:rPr>
                <w:rFonts w:hint="eastAsia" w:ascii="宋体" w:hAnsi="宋体" w:eastAsia="宋体" w:cs="宋体"/>
                <w:szCs w:val="20"/>
              </w:rPr>
            </w:pPr>
          </w:p>
        </w:tc>
        <w:tc>
          <w:tcPr>
            <w:tcW w:w="1512"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性别</w:t>
            </w:r>
          </w:p>
        </w:tc>
        <w:tc>
          <w:tcPr>
            <w:tcW w:w="903" w:type="dxa"/>
            <w:vAlign w:val="center"/>
          </w:tcPr>
          <w:p>
            <w:pPr>
              <w:spacing w:line="360" w:lineRule="auto"/>
              <w:jc w:val="center"/>
              <w:rPr>
                <w:rFonts w:hint="eastAsia" w:ascii="宋体" w:hAnsi="宋体" w:eastAsia="宋体" w:cs="宋体"/>
                <w:szCs w:val="20"/>
              </w:rPr>
            </w:pPr>
          </w:p>
        </w:tc>
        <w:tc>
          <w:tcPr>
            <w:tcW w:w="1514"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年龄</w:t>
            </w:r>
          </w:p>
        </w:tc>
        <w:tc>
          <w:tcPr>
            <w:tcW w:w="2050" w:type="dxa"/>
            <w:gridSpan w:val="2"/>
            <w:vAlign w:val="center"/>
          </w:tcPr>
          <w:p>
            <w:pPr>
              <w:spacing w:line="360" w:lineRule="auto"/>
              <w:jc w:val="center"/>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507"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职务</w:t>
            </w:r>
          </w:p>
        </w:tc>
        <w:tc>
          <w:tcPr>
            <w:tcW w:w="1514" w:type="dxa"/>
            <w:gridSpan w:val="2"/>
            <w:vAlign w:val="center"/>
          </w:tcPr>
          <w:p>
            <w:pPr>
              <w:spacing w:line="360" w:lineRule="auto"/>
              <w:jc w:val="center"/>
              <w:rPr>
                <w:rFonts w:hint="eastAsia" w:ascii="宋体" w:hAnsi="宋体" w:eastAsia="宋体" w:cs="宋体"/>
                <w:szCs w:val="20"/>
              </w:rPr>
            </w:pPr>
          </w:p>
        </w:tc>
        <w:tc>
          <w:tcPr>
            <w:tcW w:w="1512"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职称</w:t>
            </w:r>
          </w:p>
        </w:tc>
        <w:tc>
          <w:tcPr>
            <w:tcW w:w="903" w:type="dxa"/>
            <w:vAlign w:val="center"/>
          </w:tcPr>
          <w:p>
            <w:pPr>
              <w:spacing w:line="360" w:lineRule="auto"/>
              <w:jc w:val="center"/>
              <w:rPr>
                <w:rFonts w:hint="eastAsia" w:ascii="宋体" w:hAnsi="宋体" w:eastAsia="宋体" w:cs="宋体"/>
                <w:szCs w:val="20"/>
              </w:rPr>
            </w:pPr>
          </w:p>
        </w:tc>
        <w:tc>
          <w:tcPr>
            <w:tcW w:w="1514"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学历</w:t>
            </w:r>
          </w:p>
        </w:tc>
        <w:tc>
          <w:tcPr>
            <w:tcW w:w="2050" w:type="dxa"/>
            <w:gridSpan w:val="2"/>
            <w:vAlign w:val="center"/>
          </w:tcPr>
          <w:p>
            <w:pPr>
              <w:spacing w:line="360" w:lineRule="auto"/>
              <w:jc w:val="center"/>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07"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参加工作</w:t>
            </w:r>
          </w:p>
          <w:p>
            <w:pPr>
              <w:spacing w:line="360" w:lineRule="auto"/>
              <w:jc w:val="center"/>
              <w:rPr>
                <w:rFonts w:hint="eastAsia" w:ascii="宋体" w:hAnsi="宋体" w:eastAsia="宋体" w:cs="宋体"/>
                <w:szCs w:val="20"/>
              </w:rPr>
            </w:pPr>
            <w:r>
              <w:rPr>
                <w:rFonts w:hint="eastAsia" w:ascii="宋体" w:hAnsi="宋体" w:eastAsia="宋体" w:cs="宋体"/>
                <w:szCs w:val="20"/>
              </w:rPr>
              <w:t>时间</w:t>
            </w:r>
          </w:p>
        </w:tc>
        <w:tc>
          <w:tcPr>
            <w:tcW w:w="1514" w:type="dxa"/>
            <w:gridSpan w:val="2"/>
            <w:vAlign w:val="center"/>
          </w:tcPr>
          <w:p>
            <w:pPr>
              <w:spacing w:line="360" w:lineRule="auto"/>
              <w:jc w:val="center"/>
              <w:rPr>
                <w:rFonts w:hint="eastAsia" w:ascii="宋体" w:hAnsi="宋体" w:eastAsia="宋体" w:cs="宋体"/>
                <w:szCs w:val="20"/>
              </w:rPr>
            </w:pPr>
          </w:p>
        </w:tc>
        <w:tc>
          <w:tcPr>
            <w:tcW w:w="1512"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担任注册建造师年限</w:t>
            </w:r>
          </w:p>
        </w:tc>
        <w:tc>
          <w:tcPr>
            <w:tcW w:w="903" w:type="dxa"/>
            <w:vAlign w:val="center"/>
          </w:tcPr>
          <w:p>
            <w:pPr>
              <w:spacing w:line="360" w:lineRule="auto"/>
              <w:jc w:val="center"/>
              <w:rPr>
                <w:rFonts w:hint="eastAsia" w:ascii="宋体" w:hAnsi="宋体" w:eastAsia="宋体" w:cs="宋体"/>
                <w:szCs w:val="20"/>
              </w:rPr>
            </w:pPr>
          </w:p>
        </w:tc>
        <w:tc>
          <w:tcPr>
            <w:tcW w:w="1514"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注册建造师</w:t>
            </w:r>
          </w:p>
          <w:p>
            <w:pPr>
              <w:spacing w:line="360" w:lineRule="auto"/>
              <w:jc w:val="center"/>
              <w:rPr>
                <w:rFonts w:hint="eastAsia" w:ascii="宋体" w:hAnsi="宋体" w:eastAsia="宋体" w:cs="宋体"/>
                <w:szCs w:val="20"/>
              </w:rPr>
            </w:pPr>
            <w:r>
              <w:rPr>
                <w:rFonts w:hint="eastAsia" w:ascii="宋体" w:hAnsi="宋体" w:eastAsia="宋体" w:cs="宋体"/>
                <w:szCs w:val="20"/>
              </w:rPr>
              <w:t>资格证书编号</w:t>
            </w:r>
          </w:p>
        </w:tc>
        <w:tc>
          <w:tcPr>
            <w:tcW w:w="2050" w:type="dxa"/>
            <w:gridSpan w:val="2"/>
            <w:vAlign w:val="center"/>
          </w:tcPr>
          <w:p>
            <w:pPr>
              <w:spacing w:line="360" w:lineRule="auto"/>
              <w:jc w:val="center"/>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000" w:type="dxa"/>
            <w:gridSpan w:val="10"/>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已竣工项目情况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260"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建设单位</w:t>
            </w:r>
          </w:p>
        </w:tc>
        <w:tc>
          <w:tcPr>
            <w:tcW w:w="1260"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项目名称</w:t>
            </w:r>
          </w:p>
        </w:tc>
        <w:tc>
          <w:tcPr>
            <w:tcW w:w="1260"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建设规模</w:t>
            </w:r>
          </w:p>
        </w:tc>
        <w:tc>
          <w:tcPr>
            <w:tcW w:w="1656"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开、竣工日期</w:t>
            </w:r>
          </w:p>
        </w:tc>
        <w:tc>
          <w:tcPr>
            <w:tcW w:w="1944"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发包方联系人</w:t>
            </w:r>
          </w:p>
          <w:p>
            <w:pPr>
              <w:spacing w:line="360" w:lineRule="auto"/>
              <w:jc w:val="center"/>
              <w:rPr>
                <w:rFonts w:hint="eastAsia" w:ascii="宋体" w:hAnsi="宋体" w:eastAsia="宋体" w:cs="宋体"/>
                <w:szCs w:val="20"/>
              </w:rPr>
            </w:pPr>
            <w:r>
              <w:rPr>
                <w:rFonts w:hint="eastAsia" w:ascii="宋体" w:hAnsi="宋体" w:eastAsia="宋体" w:cs="宋体"/>
                <w:szCs w:val="20"/>
              </w:rPr>
              <w:t>及联系电话</w:t>
            </w:r>
          </w:p>
        </w:tc>
        <w:tc>
          <w:tcPr>
            <w:tcW w:w="1620"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bl>
    <w:p>
      <w:pPr>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注： 具体详见资格审查要求；</w:t>
      </w:r>
    </w:p>
    <w:p>
      <w:pPr>
        <w:spacing w:line="440" w:lineRule="exact"/>
        <w:ind w:firstLine="482" w:firstLineChars="200"/>
        <w:jc w:val="left"/>
        <w:rPr>
          <w:rFonts w:hint="eastAsia" w:ascii="宋体" w:hAnsi="宋体" w:eastAsia="宋体" w:cs="宋体"/>
          <w:b/>
          <w:kern w:val="0"/>
          <w:sz w:val="24"/>
        </w:rPr>
      </w:pPr>
    </w:p>
    <w:p>
      <w:pPr>
        <w:spacing w:beforeLines="100" w:afterLines="100"/>
        <w:jc w:val="center"/>
        <w:rPr>
          <w:rFonts w:hint="eastAsia" w:ascii="宋体" w:hAnsi="宋体" w:eastAsia="宋体"/>
          <w:color w:val="000000"/>
          <w:sz w:val="28"/>
          <w:szCs w:val="28"/>
          <w:lang w:val="en-US" w:eastAsia="zh-CN"/>
        </w:rPr>
      </w:pPr>
    </w:p>
    <w:p>
      <w:pPr>
        <w:spacing w:beforeLines="100" w:afterLines="100"/>
        <w:jc w:val="center"/>
        <w:rPr>
          <w:rFonts w:hint="eastAsia" w:ascii="宋体" w:hAnsi="宋体" w:eastAsia="宋体"/>
          <w:color w:val="000000"/>
          <w:sz w:val="28"/>
          <w:szCs w:val="28"/>
          <w:lang w:val="en-US" w:eastAsia="zh-CN"/>
        </w:rPr>
      </w:pPr>
    </w:p>
    <w:p>
      <w:pPr>
        <w:spacing w:beforeLines="100" w:afterLines="100"/>
        <w:jc w:val="center"/>
        <w:rPr>
          <w:rFonts w:hint="eastAsia" w:ascii="宋体" w:hAnsi="宋体" w:eastAsia="宋体"/>
          <w:color w:val="000000"/>
          <w:sz w:val="28"/>
          <w:szCs w:val="28"/>
          <w:lang w:val="en-US" w:eastAsia="zh-CN"/>
        </w:rPr>
      </w:pPr>
    </w:p>
    <w:p>
      <w:pPr>
        <w:spacing w:beforeLines="100" w:afterLines="100"/>
        <w:jc w:val="center"/>
        <w:rPr>
          <w:rFonts w:hint="eastAsia" w:ascii="宋体" w:hAnsi="宋体" w:eastAsia="宋体"/>
          <w:color w:val="000000"/>
          <w:sz w:val="28"/>
          <w:szCs w:val="28"/>
          <w:lang w:val="en-US" w:eastAsia="zh-CN"/>
        </w:rPr>
      </w:pPr>
    </w:p>
    <w:p>
      <w:pPr>
        <w:spacing w:before="120" w:after="120" w:line="440" w:lineRule="exact"/>
        <w:jc w:val="center"/>
        <w:outlineLvl w:val="0"/>
        <w:rPr>
          <w:rFonts w:hint="eastAsia" w:ascii="宋体" w:hAnsi="宋体" w:eastAsia="宋体" w:cs="宋体"/>
          <w:b/>
          <w:sz w:val="32"/>
          <w:szCs w:val="32"/>
        </w:rPr>
      </w:pPr>
      <w:r>
        <w:rPr>
          <w:rFonts w:hint="eastAsia" w:ascii="宋体" w:hAnsi="宋体" w:eastAsia="宋体" w:cs="宋体"/>
          <w:b/>
          <w:sz w:val="32"/>
          <w:szCs w:val="32"/>
          <w:lang w:val="en-US" w:eastAsia="zh-CN"/>
        </w:rPr>
        <w:t>无在建</w:t>
      </w:r>
      <w:r>
        <w:rPr>
          <w:rFonts w:hint="eastAsia" w:ascii="宋体" w:hAnsi="宋体" w:eastAsia="宋体" w:cs="宋体"/>
          <w:b/>
          <w:sz w:val="32"/>
          <w:szCs w:val="32"/>
        </w:rPr>
        <w:t>承诺书</w:t>
      </w:r>
    </w:p>
    <w:p>
      <w:pPr>
        <w:spacing w:afterLines="100" w:line="440" w:lineRule="exact"/>
        <w:rPr>
          <w:rFonts w:ascii="宋体"/>
          <w:color w:val="000000"/>
          <w:sz w:val="24"/>
          <w:szCs w:val="24"/>
        </w:rPr>
      </w:pPr>
      <w:r>
        <w:rPr>
          <w:rFonts w:ascii="宋体" w:hAnsi="宋体"/>
          <w:color w:val="000000"/>
          <w:position w:val="-7"/>
          <w:sz w:val="24"/>
          <w:szCs w:val="24"/>
        </w:rPr>
        <w:t>————————</w:t>
      </w:r>
      <w:r>
        <w:rPr>
          <w:rFonts w:hint="eastAsia" w:ascii="宋体" w:hAnsi="宋体"/>
          <w:color w:val="000000"/>
          <w:sz w:val="24"/>
          <w:szCs w:val="24"/>
        </w:rPr>
        <w:t>（招标人名称）：</w:t>
      </w:r>
    </w:p>
    <w:p>
      <w:pPr>
        <w:spacing w:line="440" w:lineRule="exact"/>
        <w:ind w:firstLine="480" w:firstLineChars="200"/>
        <w:rPr>
          <w:rFonts w:ascii="宋体"/>
          <w:color w:val="000000"/>
          <w:sz w:val="24"/>
          <w:szCs w:val="24"/>
        </w:rPr>
      </w:pPr>
      <w:r>
        <w:rPr>
          <w:rFonts w:hint="eastAsia" w:ascii="宋体" w:hAnsi="宋体"/>
          <w:color w:val="000000"/>
          <w:sz w:val="24"/>
          <w:szCs w:val="24"/>
        </w:rPr>
        <w:t>我方在此声明，我方拟派往</w:t>
      </w:r>
      <w:r>
        <w:rPr>
          <w:rFonts w:ascii="宋体" w:hAnsi="宋体"/>
          <w:color w:val="000000"/>
          <w:sz w:val="24"/>
          <w:szCs w:val="24"/>
          <w:u w:val="single"/>
        </w:rPr>
        <w:t xml:space="preserve">             </w:t>
      </w:r>
      <w:r>
        <w:rPr>
          <w:rFonts w:hint="eastAsia" w:ascii="宋体" w:hAnsi="宋体"/>
          <w:color w:val="000000"/>
          <w:sz w:val="24"/>
          <w:szCs w:val="24"/>
        </w:rPr>
        <w:t>（项目名称）</w:t>
      </w:r>
      <w:r>
        <w:rPr>
          <w:rFonts w:ascii="宋体" w:hAnsi="宋体"/>
          <w:color w:val="000000"/>
          <w:sz w:val="24"/>
          <w:szCs w:val="24"/>
          <w:u w:val="single"/>
        </w:rPr>
        <w:t xml:space="preserve">            </w:t>
      </w:r>
      <w:r>
        <w:rPr>
          <w:rFonts w:hint="eastAsia" w:ascii="宋体" w:hAnsi="宋体"/>
          <w:color w:val="000000"/>
          <w:sz w:val="24"/>
          <w:szCs w:val="24"/>
        </w:rPr>
        <w:t>标段（以下简称“本工程”）的项目经理</w:t>
      </w:r>
      <w:r>
        <w:rPr>
          <w:rFonts w:ascii="宋体" w:hAnsi="宋体"/>
          <w:color w:val="000000"/>
          <w:sz w:val="24"/>
          <w:szCs w:val="24"/>
          <w:u w:val="single"/>
        </w:rPr>
        <w:t xml:space="preserve">           </w:t>
      </w:r>
      <w:r>
        <w:rPr>
          <w:rFonts w:hint="eastAsia" w:ascii="宋体" w:hAnsi="宋体"/>
          <w:color w:val="000000"/>
          <w:sz w:val="24"/>
          <w:szCs w:val="24"/>
        </w:rPr>
        <w:t>（项目经理姓名）现阶段没有担任任何在施建设工程项目的项目经理。</w:t>
      </w:r>
    </w:p>
    <w:p>
      <w:pPr>
        <w:spacing w:line="440" w:lineRule="exact"/>
        <w:ind w:firstLine="480" w:firstLineChars="200"/>
        <w:rPr>
          <w:rFonts w:ascii="宋体"/>
          <w:color w:val="000000"/>
          <w:sz w:val="24"/>
          <w:szCs w:val="24"/>
        </w:rPr>
      </w:pPr>
      <w:r>
        <w:rPr>
          <w:rFonts w:hint="eastAsia" w:ascii="宋体" w:hAnsi="宋体"/>
          <w:color w:val="000000"/>
          <w:sz w:val="24"/>
          <w:szCs w:val="24"/>
        </w:rPr>
        <w:t>我方保证上述信息的真实和准确，并愿意承担因我方就此弄虚作假所引起的一切法律后果。</w:t>
      </w: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r>
        <w:rPr>
          <w:rFonts w:hint="eastAsia" w:ascii="宋体" w:hAnsi="宋体"/>
          <w:color w:val="000000"/>
          <w:sz w:val="24"/>
          <w:szCs w:val="24"/>
        </w:rPr>
        <w:t>特此承诺</w:t>
      </w: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80" w:firstLineChars="200"/>
        <w:rPr>
          <w:rFonts w:ascii="宋体"/>
          <w:color w:val="000000"/>
          <w:sz w:val="24"/>
          <w:szCs w:val="24"/>
        </w:rPr>
      </w:pPr>
    </w:p>
    <w:p>
      <w:pPr>
        <w:spacing w:line="440" w:lineRule="exact"/>
        <w:jc w:val="right"/>
        <w:rPr>
          <w:rFonts w:ascii="宋体"/>
          <w:color w:val="000000"/>
          <w:sz w:val="24"/>
          <w:szCs w:val="24"/>
        </w:rPr>
      </w:pPr>
      <w:r>
        <w:rPr>
          <w:rFonts w:hint="eastAsia" w:ascii="宋体" w:hAnsi="宋体"/>
          <w:color w:val="000000"/>
          <w:sz w:val="24"/>
          <w:szCs w:val="24"/>
        </w:rPr>
        <w:t>投标人：</w:t>
      </w:r>
      <w:r>
        <w:rPr>
          <w:rFonts w:ascii="宋体" w:hAnsi="宋体"/>
          <w:color w:val="000000"/>
          <w:sz w:val="24"/>
          <w:szCs w:val="24"/>
          <w:u w:val="single"/>
        </w:rPr>
        <w:t xml:space="preserve">                             </w:t>
      </w:r>
      <w:r>
        <w:rPr>
          <w:rFonts w:hint="eastAsia" w:ascii="宋体" w:hAnsi="宋体"/>
          <w:color w:val="000000"/>
          <w:sz w:val="24"/>
          <w:szCs w:val="24"/>
        </w:rPr>
        <w:t>（盖单位章）</w:t>
      </w:r>
    </w:p>
    <w:p>
      <w:pPr>
        <w:spacing w:line="440" w:lineRule="exact"/>
        <w:jc w:val="right"/>
        <w:rPr>
          <w:rFonts w:ascii="宋体"/>
          <w:color w:val="000000"/>
          <w:sz w:val="24"/>
          <w:szCs w:val="24"/>
        </w:rPr>
      </w:pPr>
      <w:r>
        <w:rPr>
          <w:rFonts w:hint="eastAsia" w:ascii="宋体" w:hAnsi="宋体"/>
          <w:color w:val="000000"/>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rPr>
        <w:t>（签字或盖章）</w:t>
      </w:r>
    </w:p>
    <w:p>
      <w:pPr>
        <w:spacing w:line="440" w:lineRule="exact"/>
        <w:jc w:val="right"/>
        <w:rPr>
          <w:rFonts w:ascii="宋体"/>
          <w:color w:val="000000"/>
          <w:sz w:val="24"/>
          <w:szCs w:val="24"/>
        </w:rPr>
      </w:pPr>
    </w:p>
    <w:p>
      <w:pPr>
        <w:widowControl/>
        <w:adjustRightInd w:val="0"/>
        <w:snapToGrid w:val="0"/>
        <w:spacing w:line="500" w:lineRule="exact"/>
        <w:ind w:firstLine="480" w:firstLineChars="200"/>
        <w:jc w:val="right"/>
        <w:rPr>
          <w:rFonts w:hint="eastAsia" w:ascii="宋体" w:hAnsi="宋体" w:eastAsia="宋体" w:cs="宋体"/>
          <w:b/>
          <w:kern w:val="0"/>
          <w:sz w:val="32"/>
          <w:szCs w:val="32"/>
        </w:rPr>
      </w:pPr>
      <w:r>
        <w:rPr>
          <w:rFonts w:ascii="宋体" w:hAnsi="宋体"/>
          <w:color w:val="000000"/>
          <w:sz w:val="24"/>
          <w:szCs w:val="24"/>
          <w:u w:val="single"/>
        </w:rPr>
        <w:t xml:space="preserve">          </w:t>
      </w:r>
      <w:r>
        <w:rPr>
          <w:rFonts w:hint="eastAsia" w:ascii="宋体" w:hAnsi="宋体"/>
          <w:color w:val="000000"/>
          <w:sz w:val="24"/>
          <w:szCs w:val="24"/>
        </w:rPr>
        <w:t>年</w:t>
      </w:r>
      <w:r>
        <w:rPr>
          <w:rFonts w:ascii="宋体" w:hAnsi="宋体"/>
          <w:color w:val="000000"/>
          <w:sz w:val="24"/>
          <w:szCs w:val="24"/>
          <w:u w:val="single"/>
        </w:rPr>
        <w:t xml:space="preserve">        </w:t>
      </w:r>
      <w:r>
        <w:rPr>
          <w:rFonts w:hint="eastAsia" w:ascii="宋体" w:hAnsi="宋体"/>
          <w:color w:val="000000"/>
          <w:sz w:val="24"/>
          <w:szCs w:val="24"/>
        </w:rPr>
        <w:t>月</w:t>
      </w:r>
      <w:r>
        <w:rPr>
          <w:rFonts w:ascii="宋体" w:hAnsi="宋体"/>
          <w:color w:val="000000"/>
          <w:sz w:val="24"/>
          <w:szCs w:val="24"/>
          <w:u w:val="single"/>
        </w:rPr>
        <w:t xml:space="preserve">        </w:t>
      </w:r>
      <w:r>
        <w:rPr>
          <w:rFonts w:hint="eastAsia" w:ascii="宋体" w:hAnsi="宋体"/>
          <w:color w:val="000000"/>
          <w:sz w:val="24"/>
          <w:szCs w:val="24"/>
        </w:rPr>
        <w:t>日</w:t>
      </w: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spacing w:line="440" w:lineRule="exact"/>
        <w:rPr>
          <w:rFonts w:hint="eastAsia" w:ascii="宋体" w:hAnsi="宋体" w:eastAsia="宋体" w:cs="宋体"/>
          <w:bCs/>
          <w:sz w:val="24"/>
          <w:szCs w:val="20"/>
        </w:rPr>
      </w:pPr>
    </w:p>
    <w:p>
      <w:pPr>
        <w:rPr>
          <w:rFonts w:hint="eastAsia" w:ascii="宋体" w:hAnsi="宋体" w:eastAsia="宋体" w:cs="宋体"/>
          <w:bCs/>
          <w:sz w:val="24"/>
          <w:szCs w:val="20"/>
        </w:rPr>
      </w:pPr>
      <w:r>
        <w:rPr>
          <w:rFonts w:hint="eastAsia" w:ascii="宋体" w:hAnsi="宋体" w:eastAsia="宋体" w:cs="宋体"/>
          <w:bCs/>
          <w:sz w:val="24"/>
          <w:szCs w:val="20"/>
        </w:rPr>
        <w:br w:type="page"/>
      </w:r>
    </w:p>
    <w:p>
      <w:pPr>
        <w:spacing w:line="440" w:lineRule="exact"/>
        <w:rPr>
          <w:rFonts w:hint="eastAsia" w:ascii="宋体" w:hAnsi="宋体" w:eastAsia="宋体" w:cs="宋体"/>
          <w:bCs/>
          <w:sz w:val="24"/>
          <w:szCs w:val="20"/>
        </w:rPr>
      </w:pPr>
      <w:r>
        <w:rPr>
          <w:rFonts w:hint="eastAsia" w:ascii="宋体" w:hAnsi="宋体" w:eastAsia="宋体" w:cs="宋体"/>
          <w:bCs/>
          <w:sz w:val="24"/>
          <w:szCs w:val="20"/>
        </w:rPr>
        <w:t>附件六：</w:t>
      </w:r>
    </w:p>
    <w:p>
      <w:pPr>
        <w:keepNext/>
        <w:keepLines/>
        <w:tabs>
          <w:tab w:val="left" w:pos="1260"/>
        </w:tabs>
        <w:spacing w:line="700" w:lineRule="exact"/>
        <w:ind w:firstLine="562" w:firstLineChars="200"/>
        <w:jc w:val="center"/>
        <w:outlineLvl w:val="1"/>
        <w:rPr>
          <w:rFonts w:hint="eastAsia" w:ascii="宋体" w:hAnsi="宋体" w:eastAsia="宋体" w:cs="宋体"/>
          <w:b/>
          <w:color w:val="auto"/>
          <w:sz w:val="28"/>
          <w:szCs w:val="28"/>
        </w:rPr>
      </w:pPr>
      <w:bookmarkStart w:id="50" w:name="_Toc76741801"/>
      <w:r>
        <w:rPr>
          <w:rFonts w:hint="eastAsia" w:ascii="宋体" w:hAnsi="宋体" w:cs="宋体"/>
          <w:b/>
          <w:color w:val="FF0000"/>
          <w:sz w:val="28"/>
          <w:szCs w:val="28"/>
          <w:lang w:val="en-US" w:eastAsia="zh-CN"/>
        </w:rPr>
        <w:t xml:space="preserve"> </w:t>
      </w:r>
      <w:r>
        <w:rPr>
          <w:rFonts w:hint="eastAsia" w:ascii="宋体" w:hAnsi="宋体" w:eastAsia="宋体" w:cs="宋体"/>
          <w:b/>
          <w:color w:val="auto"/>
          <w:sz w:val="28"/>
          <w:szCs w:val="28"/>
        </w:rPr>
        <w:t>拟投入本工程的主要施工管理人员一览表</w:t>
      </w:r>
      <w:bookmarkEnd w:id="50"/>
    </w:p>
    <w:tbl>
      <w:tblPr>
        <w:tblStyle w:val="32"/>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276"/>
        <w:gridCol w:w="1417"/>
        <w:gridCol w:w="212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姓  名</w:t>
            </w:r>
          </w:p>
        </w:tc>
        <w:tc>
          <w:tcPr>
            <w:tcW w:w="1559"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专  业</w:t>
            </w:r>
          </w:p>
        </w:tc>
        <w:tc>
          <w:tcPr>
            <w:tcW w:w="1276"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学  历</w:t>
            </w:r>
          </w:p>
        </w:tc>
        <w:tc>
          <w:tcPr>
            <w:tcW w:w="1417"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岗  位</w:t>
            </w:r>
          </w:p>
        </w:tc>
        <w:tc>
          <w:tcPr>
            <w:tcW w:w="2126"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专业工作年限</w:t>
            </w:r>
          </w:p>
        </w:tc>
        <w:tc>
          <w:tcPr>
            <w:tcW w:w="2397"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bl>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注：1、“员”级以上者填写；</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2、按职称从高到低填写；</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3、此表不够时，可自行续表。</w:t>
      </w:r>
    </w:p>
    <w:p>
      <w:pPr>
        <w:spacing w:line="44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4、后附人员身份证、资格证件</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劳动合同彩色扫描件</w:t>
      </w:r>
      <w:r>
        <w:rPr>
          <w:rFonts w:hint="eastAsia" w:ascii="宋体" w:hAnsi="宋体" w:eastAsia="宋体" w:cs="宋体"/>
          <w:bCs/>
          <w:color w:val="auto"/>
          <w:sz w:val="24"/>
          <w:highlight w:val="none"/>
        </w:rPr>
        <w:t>加盖公章。</w:t>
      </w:r>
    </w:p>
    <w:p>
      <w:pPr>
        <w:spacing w:line="440" w:lineRule="exact"/>
        <w:rPr>
          <w:rFonts w:hint="eastAsia" w:ascii="宋体" w:hAnsi="宋体" w:eastAsia="宋体" w:cs="宋体"/>
          <w:bCs/>
          <w:sz w:val="24"/>
        </w:rPr>
      </w:pPr>
    </w:p>
    <w:p>
      <w:pPr>
        <w:spacing w:line="440" w:lineRule="exact"/>
        <w:rPr>
          <w:rFonts w:hint="eastAsia" w:ascii="宋体" w:hAnsi="宋体" w:eastAsia="宋体" w:cs="宋体"/>
          <w:bCs/>
          <w:sz w:val="24"/>
        </w:rPr>
      </w:pPr>
    </w:p>
    <w:p>
      <w:pPr>
        <w:rPr>
          <w:rFonts w:hint="eastAsia" w:ascii="宋体" w:hAnsi="宋体" w:eastAsia="宋体" w:cs="宋体"/>
          <w:bCs/>
          <w:sz w:val="24"/>
        </w:rPr>
      </w:pPr>
      <w:r>
        <w:rPr>
          <w:rFonts w:hint="eastAsia" w:ascii="宋体" w:hAnsi="宋体" w:eastAsia="宋体" w:cs="宋体"/>
          <w:bCs/>
          <w:sz w:val="24"/>
        </w:rPr>
        <w:br w:type="page"/>
      </w:r>
    </w:p>
    <w:p>
      <w:pPr>
        <w:spacing w:line="440" w:lineRule="exact"/>
        <w:rPr>
          <w:rFonts w:hint="eastAsia" w:ascii="宋体" w:hAnsi="宋体" w:eastAsia="宋体" w:cs="宋体"/>
          <w:bCs/>
          <w:sz w:val="24"/>
        </w:rPr>
      </w:pPr>
      <w:r>
        <w:rPr>
          <w:rFonts w:hint="eastAsia" w:ascii="宋体" w:hAnsi="宋体" w:eastAsia="宋体" w:cs="宋体"/>
          <w:bCs/>
          <w:sz w:val="24"/>
        </w:rPr>
        <w:t>附件七：</w:t>
      </w:r>
    </w:p>
    <w:p>
      <w:pPr>
        <w:keepNext/>
        <w:keepLines/>
        <w:tabs>
          <w:tab w:val="left" w:pos="1260"/>
        </w:tabs>
        <w:spacing w:line="700" w:lineRule="exact"/>
        <w:jc w:val="center"/>
        <w:outlineLvl w:val="1"/>
        <w:rPr>
          <w:rFonts w:hint="eastAsia" w:ascii="宋体" w:hAnsi="宋体" w:eastAsia="宋体" w:cs="宋体"/>
          <w:b/>
          <w:sz w:val="28"/>
          <w:szCs w:val="28"/>
        </w:rPr>
      </w:pPr>
      <w:bookmarkStart w:id="51" w:name="_Toc76741802"/>
      <w:r>
        <w:rPr>
          <w:rFonts w:hint="eastAsia" w:ascii="宋体" w:hAnsi="宋体" w:cs="宋体"/>
          <w:b/>
          <w:sz w:val="28"/>
          <w:szCs w:val="28"/>
          <w:lang w:val="en-US" w:eastAsia="zh-CN"/>
        </w:rPr>
        <w:t xml:space="preserve"> </w:t>
      </w:r>
      <w:r>
        <w:rPr>
          <w:rFonts w:hint="eastAsia" w:ascii="宋体" w:hAnsi="宋体" w:eastAsia="宋体" w:cs="宋体"/>
          <w:b/>
          <w:sz w:val="28"/>
          <w:szCs w:val="28"/>
        </w:rPr>
        <w:t>中小企业声明函</w:t>
      </w:r>
      <w:bookmarkEnd w:id="51"/>
    </w:p>
    <w:p>
      <w:pPr>
        <w:spacing w:line="460" w:lineRule="exact"/>
        <w:ind w:firstLine="480" w:firstLineChars="200"/>
        <w:rPr>
          <w:rFonts w:hint="eastAsia" w:ascii="宋体" w:hAnsi="宋体" w:eastAsia="宋体" w:cs="宋体"/>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本公司郑重声明，根据《政府采购促进中小企业发展暂行办法》（财库〔2011〕181号）的规定，本公司为__</w:t>
      </w:r>
      <w:r>
        <w:rPr>
          <w:rFonts w:hint="eastAsia" w:ascii="宋体" w:hAnsi="宋体" w:eastAsia="宋体" w:cs="宋体"/>
          <w:sz w:val="24"/>
          <w:u w:val="single"/>
        </w:rPr>
        <w:t>__   __</w:t>
      </w:r>
      <w:r>
        <w:rPr>
          <w:rFonts w:hint="eastAsia" w:ascii="宋体" w:hAnsi="宋体" w:eastAsia="宋体" w:cs="宋体"/>
          <w:sz w:val="24"/>
        </w:rPr>
        <w:t>（请填写：中型、小型、微型）企业。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本公司同时满足以下条件：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本公司对上述声明的真实性负责。如有虚假，将依法承担相应责任。</w:t>
      </w:r>
      <w:bookmarkStart w:id="52" w:name="ref_[1]_7369364"/>
      <w:r>
        <w:rPr>
          <w:rFonts w:hint="eastAsia" w:ascii="宋体" w:hAnsi="宋体" w:eastAsia="宋体" w:cs="宋体"/>
          <w:sz w:val="24"/>
        </w:rPr>
        <w:t> </w:t>
      </w:r>
      <w:bookmarkEnd w:id="52"/>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ind w:firstLine="480" w:firstLineChars="200"/>
        <w:rPr>
          <w:rFonts w:hint="eastAsia" w:ascii="宋体" w:hAnsi="宋体" w:eastAsia="宋体" w:cs="宋体"/>
          <w:kern w:val="1"/>
          <w:sz w:val="24"/>
        </w:rPr>
      </w:pPr>
      <w:r>
        <w:rPr>
          <w:rFonts w:hint="eastAsia" w:ascii="宋体" w:hAnsi="宋体" w:eastAsia="宋体" w:cs="宋体"/>
          <w:kern w:val="1"/>
          <w:sz w:val="24"/>
        </w:rPr>
        <w:t>供应商（盖章）：</w:t>
      </w:r>
    </w:p>
    <w:p>
      <w:pPr>
        <w:spacing w:line="500" w:lineRule="exact"/>
        <w:rPr>
          <w:rFonts w:hint="eastAsia" w:ascii="宋体" w:hAnsi="宋体" w:eastAsia="宋体" w:cs="宋体"/>
          <w:kern w:val="1"/>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法定代表人或全权代表（签字）：</w:t>
      </w:r>
    </w:p>
    <w:p>
      <w:pPr>
        <w:spacing w:line="500" w:lineRule="exact"/>
        <w:rPr>
          <w:rFonts w:hint="eastAsia" w:ascii="宋体" w:hAnsi="宋体" w:eastAsia="宋体" w:cs="宋体"/>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日期：  年   月   日</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460" w:lineRule="exact"/>
        <w:jc w:val="center"/>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从业人员声明函</w:t>
      </w:r>
    </w:p>
    <w:p>
      <w:pPr>
        <w:spacing w:line="500" w:lineRule="exact"/>
        <w:rPr>
          <w:rFonts w:hint="eastAsia" w:ascii="宋体" w:hAnsi="宋体" w:eastAsia="宋体" w:cs="宋体"/>
          <w:sz w:val="24"/>
          <w:szCs w:val="20"/>
        </w:rPr>
      </w:pPr>
    </w:p>
    <w:p>
      <w:pPr>
        <w:spacing w:line="500" w:lineRule="exact"/>
        <w:ind w:left="420" w:leftChars="200"/>
        <w:rPr>
          <w:rFonts w:hint="eastAsia" w:ascii="宋体" w:hAnsi="宋体" w:eastAsia="宋体" w:cs="宋体"/>
          <w:sz w:val="24"/>
          <w:szCs w:val="20"/>
          <w:u w:val="single"/>
        </w:rPr>
      </w:pPr>
      <w:r>
        <w:rPr>
          <w:rFonts w:hint="eastAsia" w:ascii="宋体" w:hAnsi="宋体" w:eastAsia="宋体" w:cs="宋体"/>
          <w:sz w:val="24"/>
          <w:szCs w:val="20"/>
        </w:rPr>
        <w:t>项目名称、项目编号：</w:t>
      </w: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本公司郑重声明：根据《政府采购促进中小企业发展暂行办法》（财库[2011]181号）、《工业和信息部、国家统计局、国家发展和改革委员会、财政部关于印发中小企业划型标准规定的通知》（工信部联企业[2011]300号）规定，本公司从业人员数为。</w:t>
      </w: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本公司对上述声明的真实性负责，如有虚假，将依法承担相应责任。</w:t>
      </w:r>
    </w:p>
    <w:p>
      <w:pPr>
        <w:spacing w:line="500" w:lineRule="exact"/>
        <w:rPr>
          <w:rFonts w:hint="eastAsia" w:ascii="宋体" w:hAnsi="宋体" w:eastAsia="宋体" w:cs="宋体"/>
          <w:sz w:val="24"/>
          <w:szCs w:val="20"/>
        </w:rPr>
      </w:pPr>
    </w:p>
    <w:p>
      <w:pPr>
        <w:spacing w:line="500" w:lineRule="exact"/>
        <w:ind w:firstLine="480" w:firstLineChars="200"/>
        <w:rPr>
          <w:rFonts w:hint="eastAsia" w:ascii="宋体" w:hAnsi="宋体" w:eastAsia="宋体" w:cs="宋体"/>
          <w:kern w:val="1"/>
          <w:sz w:val="24"/>
          <w:szCs w:val="20"/>
        </w:rPr>
      </w:pPr>
      <w:r>
        <w:rPr>
          <w:rFonts w:hint="eastAsia" w:ascii="宋体" w:hAnsi="宋体" w:eastAsia="宋体" w:cs="宋体"/>
          <w:kern w:val="1"/>
          <w:sz w:val="24"/>
          <w:szCs w:val="20"/>
        </w:rPr>
        <w:t>供应商（盖章）：</w:t>
      </w:r>
    </w:p>
    <w:p>
      <w:pPr>
        <w:spacing w:line="500" w:lineRule="exact"/>
        <w:rPr>
          <w:rFonts w:hint="eastAsia" w:ascii="宋体" w:hAnsi="宋体" w:eastAsia="宋体" w:cs="宋体"/>
          <w:kern w:val="1"/>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法定代表人或全权代表（签字）：</w:t>
      </w:r>
    </w:p>
    <w:p>
      <w:pPr>
        <w:spacing w:line="500" w:lineRule="exact"/>
        <w:rPr>
          <w:rFonts w:hint="eastAsia" w:ascii="宋体" w:hAnsi="宋体" w:eastAsia="宋体" w:cs="宋体"/>
          <w:sz w:val="24"/>
          <w:szCs w:val="20"/>
        </w:rPr>
      </w:pPr>
    </w:p>
    <w:p>
      <w:pPr>
        <w:wordWrap w:val="0"/>
        <w:spacing w:line="500" w:lineRule="exact"/>
        <w:ind w:right="240" w:firstLine="480" w:firstLineChars="200"/>
        <w:jc w:val="right"/>
        <w:rPr>
          <w:rFonts w:hint="eastAsia" w:ascii="宋体" w:hAnsi="宋体" w:eastAsia="宋体" w:cs="宋体"/>
          <w:sz w:val="24"/>
          <w:szCs w:val="20"/>
        </w:rPr>
      </w:pPr>
    </w:p>
    <w:p>
      <w:pPr>
        <w:spacing w:line="500" w:lineRule="exact"/>
        <w:ind w:firstLine="480" w:firstLineChars="200"/>
        <w:jc w:val="right"/>
        <w:rPr>
          <w:rFonts w:hint="eastAsia" w:ascii="宋体" w:hAnsi="宋体" w:eastAsia="宋体" w:cs="宋体"/>
          <w:sz w:val="24"/>
          <w:szCs w:val="20"/>
        </w:rPr>
      </w:pPr>
      <w:r>
        <w:rPr>
          <w:rFonts w:hint="eastAsia" w:ascii="宋体" w:hAnsi="宋体" w:eastAsia="宋体" w:cs="宋体"/>
          <w:sz w:val="24"/>
          <w:szCs w:val="20"/>
        </w:rPr>
        <w:t xml:space="preserve">    日期：    年    月    日</w:t>
      </w:r>
    </w:p>
    <w:p>
      <w:pPr>
        <w:spacing w:line="500" w:lineRule="exact"/>
        <w:ind w:left="480" w:hanging="480" w:hangingChars="200"/>
        <w:jc w:val="right"/>
        <w:rPr>
          <w:rFonts w:hint="eastAsia" w:ascii="宋体" w:hAnsi="宋体" w:eastAsia="宋体" w:cs="宋体"/>
          <w:sz w:val="24"/>
          <w:szCs w:val="20"/>
        </w:rPr>
      </w:pPr>
    </w:p>
    <w:p>
      <w:pPr>
        <w:spacing w:line="500" w:lineRule="exact"/>
        <w:rPr>
          <w:rFonts w:hint="eastAsia" w:ascii="宋体" w:hAnsi="宋体" w:eastAsia="宋体" w:cs="宋体"/>
          <w:b/>
          <w:sz w:val="24"/>
          <w:szCs w:val="20"/>
        </w:rPr>
      </w:pPr>
    </w:p>
    <w:p>
      <w:pPr>
        <w:spacing w:line="500" w:lineRule="exact"/>
        <w:rPr>
          <w:rFonts w:hint="eastAsia" w:ascii="宋体" w:hAnsi="宋体" w:eastAsia="宋体" w:cs="宋体"/>
          <w:b/>
          <w:sz w:val="24"/>
          <w:szCs w:val="20"/>
        </w:rPr>
      </w:pP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备注：小型、微型企业产品价格需扣除的，须提供：</w:t>
      </w: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①《中小企业声明函》、《从业人员声明函》；</w:t>
      </w: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②上一年度资产负债表、损益表的复印件。</w:t>
      </w: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③如投标人为监狱企业，须提供省级以上监狱管理局、戒毒管理局（含新疆生产建设兵团）出具的属于监狱企业的证明文件复印件。</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jc w:val="center"/>
        <w:rPr>
          <w:rFonts w:hint="eastAsia" w:ascii="宋体" w:hAnsi="宋体" w:eastAsia="宋体" w:cs="宋体"/>
          <w:b/>
          <w:bCs/>
          <w:sz w:val="28"/>
          <w:szCs w:val="28"/>
        </w:rPr>
      </w:pPr>
      <w:r>
        <w:rPr>
          <w:rFonts w:hint="eastAsia" w:ascii="宋体" w:hAnsi="宋体" w:eastAsia="宋体" w:cs="宋体"/>
          <w:b/>
          <w:bCs/>
          <w:sz w:val="28"/>
          <w:szCs w:val="28"/>
        </w:rPr>
        <w:t>残疾人福利性单位声明函</w:t>
      </w:r>
    </w:p>
    <w:p>
      <w:pPr>
        <w:spacing w:line="360" w:lineRule="auto"/>
        <w:rPr>
          <w:rFonts w:hint="eastAsia" w:ascii="宋体" w:hAnsi="宋体" w:eastAsia="宋体" w:cs="宋体"/>
          <w:spacing w:val="6"/>
          <w:sz w:val="24"/>
          <w:szCs w:val="20"/>
        </w:rPr>
      </w:pPr>
    </w:p>
    <w:p>
      <w:pPr>
        <w:spacing w:line="500" w:lineRule="exact"/>
        <w:ind w:firstLine="504" w:firstLineChars="200"/>
        <w:rPr>
          <w:rFonts w:hint="eastAsia" w:ascii="宋体" w:hAnsi="宋体" w:eastAsia="宋体" w:cs="宋体"/>
          <w:spacing w:val="6"/>
          <w:sz w:val="24"/>
          <w:szCs w:val="20"/>
        </w:rPr>
      </w:pPr>
      <w:r>
        <w:rPr>
          <w:rFonts w:hint="eastAsia" w:ascii="宋体" w:hAnsi="宋体" w:eastAsia="宋体" w:cs="宋体"/>
          <w:spacing w:val="6"/>
          <w:sz w:val="24"/>
          <w:szCs w:val="20"/>
        </w:rPr>
        <w:t>本单位郑重声明，根据《财政部 民政部 中国残疾人联合会关于促进残疾人就业政府采购政策的通知》（财库</w:t>
      </w:r>
      <w:r>
        <w:rPr>
          <w:rFonts w:hint="eastAsia" w:ascii="宋体" w:hAnsi="宋体" w:eastAsia="宋体" w:cs="宋体"/>
          <w:sz w:val="24"/>
          <w:szCs w:val="20"/>
        </w:rPr>
        <w:t>〔2017〕 141</w:t>
      </w:r>
      <w:r>
        <w:rPr>
          <w:rFonts w:hint="eastAsia" w:ascii="宋体" w:hAnsi="宋体" w:eastAsia="宋体" w:cs="宋体"/>
          <w:spacing w:val="6"/>
          <w:sz w:val="24"/>
          <w:szCs w:val="2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eastAsia="宋体" w:cs="宋体"/>
          <w:spacing w:val="6"/>
          <w:sz w:val="24"/>
          <w:szCs w:val="20"/>
        </w:rPr>
      </w:pPr>
      <w:r>
        <w:rPr>
          <w:rFonts w:hint="eastAsia" w:ascii="宋体" w:hAnsi="宋体" w:eastAsia="宋体" w:cs="宋体"/>
          <w:spacing w:val="6"/>
          <w:sz w:val="24"/>
          <w:szCs w:val="20"/>
        </w:rPr>
        <w:t>本单位对上述声明的真实性负责。如有虚假，将依法承担相应责任。</w:t>
      </w: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供应商（盖章）：</w:t>
      </w:r>
    </w:p>
    <w:p>
      <w:pPr>
        <w:spacing w:line="500" w:lineRule="exact"/>
        <w:rPr>
          <w:rFonts w:hint="eastAsia" w:ascii="宋体" w:hAnsi="宋体" w:eastAsia="宋体" w:cs="宋体"/>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法定代表人或全权代表（签字）：</w:t>
      </w:r>
    </w:p>
    <w:p>
      <w:pPr>
        <w:spacing w:line="500" w:lineRule="exact"/>
        <w:rPr>
          <w:rFonts w:hint="eastAsia" w:ascii="宋体" w:hAnsi="宋体" w:eastAsia="宋体" w:cs="宋体"/>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 xml:space="preserve">                                                  日期：   年  月  日</w:t>
      </w:r>
    </w:p>
    <w:p>
      <w:pPr>
        <w:spacing w:after="120"/>
        <w:rPr>
          <w:rFonts w:hint="eastAsia" w:ascii="宋体" w:hAnsi="宋体" w:eastAsia="宋体" w:cs="宋体"/>
          <w:spacing w:val="6"/>
          <w:sz w:val="30"/>
          <w:szCs w:val="30"/>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pStyle w:val="14"/>
        <w:rPr>
          <w:rFonts w:hint="eastAsia"/>
        </w:rPr>
      </w:pPr>
    </w:p>
    <w:p>
      <w:pPr>
        <w:jc w:val="center"/>
        <w:rPr>
          <w:rFonts w:ascii="宋体" w:hAnsi="宋体" w:eastAsia="宋体" w:cs="宋体"/>
          <w:b/>
          <w:bCs/>
          <w:sz w:val="24"/>
          <w:szCs w:val="24"/>
          <w:lang w:eastAsia="zh-CN"/>
        </w:rPr>
      </w:pPr>
      <w:r>
        <w:rPr>
          <w:rFonts w:hint="eastAsia" w:ascii="宋体" w:hAnsi="宋体" w:eastAsia="宋体" w:cstheme="minorBidi"/>
          <w:b/>
          <w:bCs/>
          <w:spacing w:val="-1"/>
          <w:sz w:val="28"/>
          <w:szCs w:val="28"/>
          <w:lang w:val="en-US" w:eastAsia="zh-CN" w:bidi="ar-SA"/>
        </w:rPr>
        <w:t>节能产品明细表</w:t>
      </w:r>
    </w:p>
    <w:p>
      <w:pPr>
        <w:spacing w:before="13"/>
        <w:jc w:val="right"/>
        <w:rPr>
          <w:rFonts w:ascii="宋体" w:hAnsi="宋体" w:eastAsia="宋体" w:cs="宋体"/>
          <w:b/>
          <w:bCs/>
          <w:sz w:val="26"/>
          <w:szCs w:val="26"/>
          <w:lang w:eastAsia="zh-CN"/>
        </w:rPr>
      </w:pPr>
      <w:r>
        <w:t>价格单位：元</w:t>
      </w:r>
    </w:p>
    <w:p>
      <w:pPr>
        <w:spacing w:before="9"/>
        <w:rPr>
          <w:rFonts w:ascii="宋体" w:hAnsi="宋体" w:eastAsia="宋体" w:cs="宋体"/>
          <w:sz w:val="14"/>
          <w:szCs w:val="14"/>
          <w:lang w:eastAsia="zh-CN"/>
        </w:rPr>
      </w:pPr>
    </w:p>
    <w:p>
      <w:pPr>
        <w:spacing w:before="13"/>
        <w:rPr>
          <w:rFonts w:ascii="宋体" w:hAnsi="宋体" w:eastAsia="宋体" w:cs="宋体"/>
          <w:sz w:val="5"/>
          <w:szCs w:val="5"/>
          <w:lang w:eastAsia="zh-CN"/>
        </w:rPr>
      </w:pPr>
    </w:p>
    <w:tbl>
      <w:tblPr>
        <w:tblStyle w:val="32"/>
        <w:tblW w:w="8835" w:type="dxa"/>
        <w:jc w:val="center"/>
        <w:tblLayout w:type="fixed"/>
        <w:tblCellMar>
          <w:top w:w="0" w:type="dxa"/>
          <w:left w:w="0" w:type="dxa"/>
          <w:bottom w:w="0" w:type="dxa"/>
          <w:right w:w="0" w:type="dxa"/>
        </w:tblCellMar>
      </w:tblPr>
      <w:tblGrid>
        <w:gridCol w:w="501"/>
        <w:gridCol w:w="760"/>
        <w:gridCol w:w="920"/>
        <w:gridCol w:w="740"/>
        <w:gridCol w:w="780"/>
        <w:gridCol w:w="810"/>
        <w:gridCol w:w="650"/>
        <w:gridCol w:w="768"/>
        <w:gridCol w:w="882"/>
        <w:gridCol w:w="684"/>
        <w:gridCol w:w="710"/>
        <w:gridCol w:w="630"/>
      </w:tblGrid>
      <w:tr>
        <w:tblPrEx>
          <w:tblCellMar>
            <w:top w:w="0" w:type="dxa"/>
            <w:left w:w="0" w:type="dxa"/>
            <w:bottom w:w="0" w:type="dxa"/>
            <w:right w:w="0" w:type="dxa"/>
          </w:tblCellMar>
        </w:tblPrEx>
        <w:trPr>
          <w:trHeight w:val="490" w:hRule="exact"/>
          <w:jc w:val="center"/>
        </w:trPr>
        <w:tc>
          <w:tcPr>
            <w:tcW w:w="501"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序</w:t>
            </w:r>
          </w:p>
          <w:p>
            <w:pPr>
              <w:pStyle w:val="83"/>
              <w:rPr>
                <w:rFonts w:ascii="宋体" w:hAnsi="宋体" w:eastAsia="宋体" w:cs="宋体"/>
                <w:sz w:val="24"/>
                <w:szCs w:val="24"/>
              </w:rPr>
            </w:pPr>
            <w:r>
              <w:rPr>
                <w:rFonts w:ascii="宋体" w:hAnsi="宋体" w:eastAsia="宋体" w:cs="宋体"/>
                <w:sz w:val="24"/>
                <w:szCs w:val="24"/>
              </w:rPr>
              <w:t>号</w:t>
            </w:r>
          </w:p>
        </w:tc>
        <w:tc>
          <w:tcPr>
            <w:tcW w:w="76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产品</w:t>
            </w:r>
          </w:p>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名 称</w:t>
            </w:r>
          </w:p>
        </w:tc>
        <w:tc>
          <w:tcPr>
            <w:tcW w:w="92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6"/>
                <w:szCs w:val="26"/>
              </w:rPr>
            </w:pPr>
          </w:p>
          <w:p>
            <w:pPr>
              <w:pStyle w:val="83"/>
              <w:ind w:left="60"/>
              <w:rPr>
                <w:rFonts w:ascii="宋体" w:hAnsi="宋体" w:eastAsia="宋体" w:cs="宋体"/>
                <w:sz w:val="24"/>
                <w:szCs w:val="24"/>
              </w:rPr>
            </w:pPr>
            <w:r>
              <w:rPr>
                <w:rFonts w:ascii="宋体" w:hAnsi="宋体" w:eastAsia="宋体" w:cs="宋体"/>
                <w:sz w:val="24"/>
                <w:szCs w:val="24"/>
              </w:rPr>
              <w:t>制造商</w:t>
            </w:r>
          </w:p>
        </w:tc>
        <w:tc>
          <w:tcPr>
            <w:tcW w:w="74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6"/>
                <w:szCs w:val="26"/>
              </w:rPr>
            </w:pPr>
          </w:p>
          <w:p>
            <w:pPr>
              <w:pStyle w:val="83"/>
              <w:ind w:left="109"/>
              <w:rPr>
                <w:rFonts w:ascii="宋体" w:hAnsi="宋体" w:eastAsia="宋体" w:cs="宋体"/>
                <w:sz w:val="24"/>
                <w:szCs w:val="24"/>
              </w:rPr>
            </w:pPr>
            <w:r>
              <w:rPr>
                <w:rFonts w:ascii="宋体" w:hAnsi="宋体" w:eastAsia="宋体" w:cs="宋体"/>
                <w:sz w:val="24"/>
                <w:szCs w:val="24"/>
              </w:rPr>
              <w:t>品牌</w:t>
            </w:r>
          </w:p>
        </w:tc>
        <w:tc>
          <w:tcPr>
            <w:tcW w:w="78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产品型 号</w:t>
            </w:r>
          </w:p>
        </w:tc>
        <w:tc>
          <w:tcPr>
            <w:tcW w:w="1460" w:type="dxa"/>
            <w:gridSpan w:val="2"/>
            <w:vMerge w:val="restart"/>
            <w:tcBorders>
              <w:top w:val="single" w:color="000000" w:sz="4" w:space="0"/>
              <w:left w:val="single" w:color="000000" w:sz="4" w:space="0"/>
              <w:right w:val="single" w:color="000000" w:sz="4" w:space="0"/>
            </w:tcBorders>
          </w:tcPr>
          <w:p>
            <w:pPr>
              <w:pStyle w:val="83"/>
              <w:spacing w:before="4" w:line="480" w:lineRule="exact"/>
              <w:ind w:left="605" w:right="4" w:hanging="600"/>
              <w:rPr>
                <w:rFonts w:ascii="宋体" w:hAnsi="宋体" w:eastAsia="宋体" w:cs="宋体"/>
                <w:sz w:val="24"/>
                <w:szCs w:val="24"/>
              </w:rPr>
            </w:pPr>
            <w:r>
              <w:rPr>
                <w:rFonts w:ascii="宋体" w:hAnsi="宋体" w:eastAsia="宋体" w:cs="宋体"/>
                <w:sz w:val="24"/>
                <w:szCs w:val="24"/>
              </w:rPr>
              <w:t>节字标志认证证 书号</w:t>
            </w:r>
          </w:p>
        </w:tc>
        <w:tc>
          <w:tcPr>
            <w:tcW w:w="1650" w:type="dxa"/>
            <w:gridSpan w:val="2"/>
            <w:vMerge w:val="restart"/>
            <w:tcBorders>
              <w:top w:val="single" w:color="000000" w:sz="4" w:space="0"/>
              <w:left w:val="single" w:color="000000" w:sz="4" w:space="0"/>
              <w:right w:val="single" w:color="000000" w:sz="4" w:space="0"/>
            </w:tcBorders>
          </w:tcPr>
          <w:p>
            <w:pPr>
              <w:pStyle w:val="83"/>
              <w:spacing w:before="4" w:line="480" w:lineRule="exact"/>
              <w:ind w:right="-2"/>
              <w:rPr>
                <w:rFonts w:ascii="宋体" w:hAnsi="宋体" w:eastAsia="宋体" w:cs="宋体"/>
                <w:sz w:val="24"/>
                <w:szCs w:val="24"/>
                <w:lang w:eastAsia="zh-CN"/>
              </w:rPr>
            </w:pPr>
            <w:r>
              <w:rPr>
                <w:rFonts w:ascii="宋体" w:hAnsi="宋体" w:eastAsia="宋体" w:cs="宋体"/>
                <w:sz w:val="24"/>
                <w:szCs w:val="24"/>
                <w:lang w:eastAsia="zh-CN"/>
              </w:rPr>
              <w:t>认证证书有效截</w:t>
            </w:r>
            <w:r>
              <w:rPr>
                <w:rFonts w:ascii="宋体" w:hAnsi="宋体" w:eastAsia="宋体" w:cs="宋体"/>
                <w:spacing w:val="-111"/>
                <w:sz w:val="24"/>
                <w:szCs w:val="24"/>
                <w:lang w:eastAsia="zh-CN"/>
              </w:rPr>
              <w:t xml:space="preserve"> </w:t>
            </w:r>
            <w:r>
              <w:rPr>
                <w:rFonts w:ascii="宋体" w:hAnsi="宋体" w:eastAsia="宋体" w:cs="宋体"/>
                <w:sz w:val="24"/>
                <w:szCs w:val="24"/>
                <w:lang w:eastAsia="zh-CN"/>
              </w:rPr>
              <w:t>止日期</w:t>
            </w:r>
          </w:p>
        </w:tc>
        <w:tc>
          <w:tcPr>
            <w:tcW w:w="2024" w:type="dxa"/>
            <w:gridSpan w:val="3"/>
            <w:tcBorders>
              <w:top w:val="single" w:color="000000" w:sz="4" w:space="0"/>
              <w:left w:val="single" w:color="000000" w:sz="4" w:space="0"/>
              <w:bottom w:val="single" w:color="000000" w:sz="4" w:space="0"/>
              <w:right w:val="single" w:color="000000" w:sz="4" w:space="0"/>
            </w:tcBorders>
          </w:tcPr>
          <w:p>
            <w:pPr>
              <w:pStyle w:val="83"/>
              <w:spacing w:before="103"/>
              <w:jc w:val="center"/>
              <w:rPr>
                <w:rFonts w:ascii="宋体" w:hAnsi="宋体" w:eastAsia="宋体" w:cs="宋体"/>
                <w:sz w:val="24"/>
                <w:szCs w:val="24"/>
              </w:rPr>
            </w:pPr>
            <w:r>
              <w:rPr>
                <w:rFonts w:ascii="宋体" w:hAnsi="宋体" w:eastAsia="宋体" w:cs="宋体"/>
                <w:sz w:val="24"/>
                <w:szCs w:val="24"/>
              </w:rPr>
              <w:t>价格</w:t>
            </w:r>
          </w:p>
        </w:tc>
      </w:tr>
      <w:tr>
        <w:tblPrEx>
          <w:tblCellMar>
            <w:top w:w="0" w:type="dxa"/>
            <w:left w:w="0" w:type="dxa"/>
            <w:bottom w:w="0" w:type="dxa"/>
            <w:right w:w="0" w:type="dxa"/>
          </w:tblCellMar>
        </w:tblPrEx>
        <w:trPr>
          <w:trHeight w:val="490" w:hRule="exact"/>
          <w:jc w:val="center"/>
        </w:trPr>
        <w:tc>
          <w:tcPr>
            <w:tcW w:w="501" w:type="dxa"/>
            <w:vMerge w:val="continue"/>
            <w:tcBorders>
              <w:left w:val="single" w:color="000000" w:sz="4" w:space="0"/>
              <w:bottom w:val="single" w:color="000000" w:sz="4" w:space="0"/>
              <w:right w:val="single" w:color="000000" w:sz="4" w:space="0"/>
            </w:tcBorders>
          </w:tcPr>
          <w:p/>
        </w:tc>
        <w:tc>
          <w:tcPr>
            <w:tcW w:w="760" w:type="dxa"/>
            <w:vMerge w:val="continue"/>
            <w:tcBorders>
              <w:left w:val="single" w:color="000000" w:sz="4" w:space="0"/>
              <w:bottom w:val="single" w:color="000000" w:sz="4" w:space="0"/>
              <w:right w:val="single" w:color="000000" w:sz="4" w:space="0"/>
            </w:tcBorders>
          </w:tcPr>
          <w:p/>
        </w:tc>
        <w:tc>
          <w:tcPr>
            <w:tcW w:w="920" w:type="dxa"/>
            <w:vMerge w:val="continue"/>
            <w:tcBorders>
              <w:left w:val="single" w:color="000000" w:sz="4" w:space="0"/>
              <w:bottom w:val="single" w:color="000000" w:sz="4" w:space="0"/>
              <w:right w:val="single" w:color="000000" w:sz="4" w:space="0"/>
            </w:tcBorders>
          </w:tcPr>
          <w:p/>
        </w:tc>
        <w:tc>
          <w:tcPr>
            <w:tcW w:w="740" w:type="dxa"/>
            <w:vMerge w:val="continue"/>
            <w:tcBorders>
              <w:left w:val="single" w:color="000000" w:sz="4" w:space="0"/>
              <w:bottom w:val="single" w:color="000000" w:sz="4" w:space="0"/>
              <w:right w:val="single" w:color="000000" w:sz="4" w:space="0"/>
            </w:tcBorders>
          </w:tcPr>
          <w:p/>
        </w:tc>
        <w:tc>
          <w:tcPr>
            <w:tcW w:w="780" w:type="dxa"/>
            <w:vMerge w:val="continue"/>
            <w:tcBorders>
              <w:left w:val="single" w:color="000000" w:sz="4" w:space="0"/>
              <w:bottom w:val="single" w:color="000000" w:sz="4" w:space="0"/>
              <w:right w:val="single" w:color="000000" w:sz="4" w:space="0"/>
            </w:tcBorders>
          </w:tcPr>
          <w:p/>
        </w:tc>
        <w:tc>
          <w:tcPr>
            <w:tcW w:w="1460" w:type="dxa"/>
            <w:gridSpan w:val="2"/>
            <w:vMerge w:val="continue"/>
            <w:tcBorders>
              <w:left w:val="single" w:color="000000" w:sz="4" w:space="0"/>
              <w:bottom w:val="single" w:color="000000" w:sz="4" w:space="0"/>
              <w:right w:val="single" w:color="000000" w:sz="4" w:space="0"/>
            </w:tcBorders>
          </w:tcPr>
          <w:p/>
        </w:tc>
        <w:tc>
          <w:tcPr>
            <w:tcW w:w="1650" w:type="dxa"/>
            <w:gridSpan w:val="2"/>
            <w:vMerge w:val="continue"/>
            <w:tcBorders>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rPr>
            </w:pPr>
            <w:r>
              <w:rPr>
                <w:rFonts w:ascii="宋体" w:hAnsi="宋体" w:eastAsia="宋体" w:cs="宋体"/>
                <w:sz w:val="24"/>
                <w:szCs w:val="24"/>
              </w:rPr>
              <w:t>单价</w:t>
            </w:r>
          </w:p>
        </w:tc>
        <w:tc>
          <w:tcPr>
            <w:tcW w:w="710" w:type="dxa"/>
            <w:tcBorders>
              <w:top w:val="single" w:color="000000" w:sz="4" w:space="0"/>
              <w:left w:val="single" w:color="000000" w:sz="4" w:space="0"/>
              <w:bottom w:val="single" w:color="000000" w:sz="4" w:space="0"/>
              <w:right w:val="single" w:color="000000" w:sz="4" w:space="0"/>
            </w:tcBorders>
          </w:tcPr>
          <w:p>
            <w:pPr>
              <w:pStyle w:val="83"/>
              <w:spacing w:before="103"/>
              <w:ind w:left="180"/>
              <w:rPr>
                <w:rFonts w:ascii="宋体" w:hAnsi="宋体" w:eastAsia="宋体" w:cs="宋体"/>
                <w:sz w:val="24"/>
                <w:szCs w:val="24"/>
              </w:rPr>
            </w:pPr>
            <w:r>
              <w:rPr>
                <w:rFonts w:ascii="宋体" w:hAnsi="宋体" w:eastAsia="宋体" w:cs="宋体"/>
                <w:sz w:val="24"/>
                <w:szCs w:val="24"/>
              </w:rPr>
              <w:t>数量</w:t>
            </w:r>
          </w:p>
        </w:tc>
        <w:tc>
          <w:tcPr>
            <w:tcW w:w="630"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rPr>
            </w:pPr>
            <w:r>
              <w:rPr>
                <w:rFonts w:ascii="宋体" w:hAnsi="宋体" w:eastAsia="宋体" w:cs="宋体"/>
                <w:sz w:val="24"/>
                <w:szCs w:val="24"/>
              </w:rPr>
              <w:t>小计</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780" w:type="dxa"/>
            <w:tcBorders>
              <w:top w:val="single" w:color="000000" w:sz="4" w:space="0"/>
              <w:left w:val="single" w:color="000000" w:sz="4" w:space="0"/>
              <w:bottom w:val="single" w:color="000000" w:sz="4" w:space="0"/>
              <w:right w:val="single" w:color="000000" w:sz="4" w:space="0"/>
            </w:tcBorders>
          </w:tcPr>
          <w:p/>
        </w:tc>
        <w:tc>
          <w:tcPr>
            <w:tcW w:w="1460" w:type="dxa"/>
            <w:gridSpan w:val="2"/>
            <w:tcBorders>
              <w:top w:val="single" w:color="000000" w:sz="4" w:space="0"/>
              <w:left w:val="single" w:color="000000" w:sz="4" w:space="0"/>
              <w:bottom w:val="single" w:color="000000" w:sz="4" w:space="0"/>
              <w:right w:val="single" w:color="000000" w:sz="4" w:space="0"/>
            </w:tcBorders>
          </w:tcPr>
          <w:p/>
        </w:tc>
        <w:tc>
          <w:tcPr>
            <w:tcW w:w="1650" w:type="dxa"/>
            <w:gridSpan w:val="2"/>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780" w:type="dxa"/>
            <w:tcBorders>
              <w:top w:val="single" w:color="000000" w:sz="4" w:space="0"/>
              <w:left w:val="single" w:color="000000" w:sz="4" w:space="0"/>
              <w:bottom w:val="single" w:color="000000" w:sz="4" w:space="0"/>
              <w:right w:val="single" w:color="000000" w:sz="4" w:space="0"/>
            </w:tcBorders>
          </w:tcPr>
          <w:p/>
        </w:tc>
        <w:tc>
          <w:tcPr>
            <w:tcW w:w="1460" w:type="dxa"/>
            <w:gridSpan w:val="2"/>
            <w:tcBorders>
              <w:top w:val="single" w:color="000000" w:sz="4" w:space="0"/>
              <w:left w:val="single" w:color="000000" w:sz="4" w:space="0"/>
              <w:bottom w:val="single" w:color="000000" w:sz="4" w:space="0"/>
              <w:right w:val="single" w:color="000000" w:sz="4" w:space="0"/>
            </w:tcBorders>
          </w:tcPr>
          <w:p/>
        </w:tc>
        <w:tc>
          <w:tcPr>
            <w:tcW w:w="1650" w:type="dxa"/>
            <w:gridSpan w:val="2"/>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780" w:type="dxa"/>
            <w:tcBorders>
              <w:top w:val="single" w:color="000000" w:sz="4" w:space="0"/>
              <w:left w:val="single" w:color="000000" w:sz="4" w:space="0"/>
              <w:bottom w:val="single" w:color="000000" w:sz="4" w:space="0"/>
              <w:right w:val="single" w:color="000000" w:sz="4" w:space="0"/>
            </w:tcBorders>
          </w:tcPr>
          <w:p/>
        </w:tc>
        <w:tc>
          <w:tcPr>
            <w:tcW w:w="1460" w:type="dxa"/>
            <w:gridSpan w:val="2"/>
            <w:tcBorders>
              <w:top w:val="single" w:color="000000" w:sz="4" w:space="0"/>
              <w:left w:val="single" w:color="000000" w:sz="4" w:space="0"/>
              <w:bottom w:val="single" w:color="000000" w:sz="4" w:space="0"/>
              <w:right w:val="single" w:color="000000" w:sz="4" w:space="0"/>
            </w:tcBorders>
          </w:tcPr>
          <w:p/>
        </w:tc>
        <w:tc>
          <w:tcPr>
            <w:tcW w:w="1650" w:type="dxa"/>
            <w:gridSpan w:val="2"/>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3"/>
              <w:ind w:left="-1"/>
              <w:jc w:val="center"/>
              <w:rPr>
                <w:rFonts w:ascii="宋体" w:hAnsi="宋体" w:eastAsia="宋体" w:cs="宋体"/>
                <w:sz w:val="24"/>
                <w:szCs w:val="24"/>
              </w:rPr>
            </w:pPr>
            <w:r>
              <w:rPr>
                <w:rFonts w:ascii="宋体" w:hAnsi="宋体" w:eastAsia="宋体" w:cs="宋体"/>
                <w:sz w:val="24"/>
                <w:szCs w:val="24"/>
              </w:rPr>
              <w:t>强制节能产品总价</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1590" w:type="dxa"/>
            <w:gridSpan w:val="2"/>
            <w:tcBorders>
              <w:top w:val="single" w:color="000000" w:sz="4" w:space="0"/>
              <w:left w:val="single" w:color="000000" w:sz="4" w:space="0"/>
              <w:bottom w:val="single" w:color="000000" w:sz="4" w:space="0"/>
              <w:right w:val="single" w:color="000000" w:sz="4" w:space="0"/>
            </w:tcBorders>
          </w:tcPr>
          <w:p/>
        </w:tc>
        <w:tc>
          <w:tcPr>
            <w:tcW w:w="1418" w:type="dxa"/>
            <w:gridSpan w:val="2"/>
            <w:tcBorders>
              <w:top w:val="single" w:color="000000" w:sz="4" w:space="0"/>
              <w:left w:val="single" w:color="000000" w:sz="4" w:space="0"/>
              <w:bottom w:val="single" w:color="000000" w:sz="4" w:space="0"/>
              <w:right w:val="single" w:color="000000" w:sz="4" w:space="0"/>
            </w:tcBorders>
          </w:tcPr>
          <w:p/>
        </w:tc>
        <w:tc>
          <w:tcPr>
            <w:tcW w:w="882" w:type="dxa"/>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1590" w:type="dxa"/>
            <w:gridSpan w:val="2"/>
            <w:tcBorders>
              <w:top w:val="single" w:color="000000" w:sz="4" w:space="0"/>
              <w:left w:val="single" w:color="000000" w:sz="4" w:space="0"/>
              <w:bottom w:val="single" w:color="000000" w:sz="4" w:space="0"/>
              <w:right w:val="single" w:color="000000" w:sz="4" w:space="0"/>
            </w:tcBorders>
          </w:tcPr>
          <w:p/>
        </w:tc>
        <w:tc>
          <w:tcPr>
            <w:tcW w:w="1418" w:type="dxa"/>
            <w:gridSpan w:val="2"/>
            <w:tcBorders>
              <w:top w:val="single" w:color="000000" w:sz="4" w:space="0"/>
              <w:left w:val="single" w:color="000000" w:sz="4" w:space="0"/>
              <w:bottom w:val="single" w:color="000000" w:sz="4" w:space="0"/>
              <w:right w:val="single" w:color="000000" w:sz="4" w:space="0"/>
            </w:tcBorders>
          </w:tcPr>
          <w:p/>
        </w:tc>
        <w:tc>
          <w:tcPr>
            <w:tcW w:w="882" w:type="dxa"/>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1590" w:type="dxa"/>
            <w:gridSpan w:val="2"/>
            <w:tcBorders>
              <w:top w:val="single" w:color="000000" w:sz="4" w:space="0"/>
              <w:left w:val="single" w:color="000000" w:sz="4" w:space="0"/>
              <w:bottom w:val="single" w:color="000000" w:sz="4" w:space="0"/>
              <w:right w:val="single" w:color="000000" w:sz="4" w:space="0"/>
            </w:tcBorders>
          </w:tcPr>
          <w:p/>
        </w:tc>
        <w:tc>
          <w:tcPr>
            <w:tcW w:w="1418" w:type="dxa"/>
            <w:gridSpan w:val="2"/>
            <w:tcBorders>
              <w:top w:val="single" w:color="000000" w:sz="4" w:space="0"/>
              <w:left w:val="single" w:color="000000" w:sz="4" w:space="0"/>
              <w:bottom w:val="single" w:color="000000" w:sz="4" w:space="0"/>
              <w:right w:val="single" w:color="000000" w:sz="4" w:space="0"/>
            </w:tcBorders>
          </w:tcPr>
          <w:p/>
        </w:tc>
        <w:tc>
          <w:tcPr>
            <w:tcW w:w="882" w:type="dxa"/>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4"/>
              <w:ind w:left="3461"/>
              <w:rPr>
                <w:rFonts w:ascii="宋体" w:hAnsi="宋体" w:eastAsia="宋体" w:cs="宋体"/>
                <w:sz w:val="24"/>
                <w:szCs w:val="24"/>
                <w:lang w:eastAsia="zh-CN"/>
              </w:rPr>
            </w:pPr>
            <w:r>
              <w:rPr>
                <w:rFonts w:ascii="宋体" w:hAnsi="宋体" w:eastAsia="宋体" w:cs="宋体"/>
                <w:sz w:val="24"/>
                <w:szCs w:val="24"/>
                <w:lang w:eastAsia="zh-CN"/>
              </w:rPr>
              <w:t>不含强制节能产品外的节能货物总价</w:t>
            </w:r>
          </w:p>
        </w:tc>
      </w:tr>
    </w:tbl>
    <w:p>
      <w:pPr>
        <w:pStyle w:val="14"/>
        <w:rPr>
          <w:lang w:eastAsia="zh-CN"/>
        </w:rPr>
      </w:pPr>
    </w:p>
    <w:p>
      <w:pPr>
        <w:pStyle w:val="7"/>
        <w:spacing w:before="26" w:line="367" w:lineRule="auto"/>
        <w:ind w:left="958"/>
        <w:rPr>
          <w:b w:val="0"/>
          <w:bCs w:val="0"/>
          <w:lang w:eastAsia="zh-CN"/>
        </w:rPr>
      </w:pPr>
      <w:r>
        <w:rPr>
          <w:b w:val="0"/>
          <w:bCs w:val="0"/>
          <w:spacing w:val="2"/>
          <w:w w:val="95"/>
          <w:lang w:eastAsia="zh-CN"/>
        </w:rPr>
        <w:t>说明：1、节能产品是指中国政府采购网发布的最新一期《节能产品政府采购清单》目</w:t>
      </w:r>
      <w:r>
        <w:rPr>
          <w:b w:val="0"/>
          <w:bCs w:val="0"/>
          <w:lang w:eastAsia="zh-CN"/>
        </w:rPr>
        <w:t>录内的产品，并附截图。</w:t>
      </w:r>
    </w:p>
    <w:p>
      <w:pPr>
        <w:spacing w:before="38"/>
        <w:ind w:left="1680"/>
        <w:rPr>
          <w:rFonts w:ascii="宋体" w:hAnsi="宋体" w:eastAsia="宋体" w:cs="宋体"/>
          <w:sz w:val="24"/>
          <w:szCs w:val="24"/>
          <w:lang w:eastAsia="zh-CN"/>
        </w:rPr>
      </w:pPr>
      <w:r>
        <w:rPr>
          <w:rFonts w:ascii="宋体" w:hAnsi="宋体" w:eastAsia="宋体" w:cs="宋体"/>
          <w:sz w:val="24"/>
          <w:szCs w:val="24"/>
          <w:lang w:eastAsia="zh-CN"/>
        </w:rPr>
        <w:t>2、表中内容为本次采购中涉及的证书有效期内的节能产品。</w:t>
      </w:r>
    </w:p>
    <w:p>
      <w:pPr>
        <w:spacing w:before="166" w:line="367" w:lineRule="auto"/>
        <w:ind w:left="958" w:firstLine="722"/>
        <w:rPr>
          <w:rFonts w:ascii="宋体" w:hAnsi="宋体" w:eastAsia="宋体" w:cs="宋体"/>
          <w:sz w:val="24"/>
          <w:szCs w:val="24"/>
          <w:lang w:eastAsia="zh-CN"/>
        </w:rPr>
      </w:pPr>
      <w:r>
        <w:rPr>
          <w:rFonts w:ascii="宋体" w:hAnsi="宋体" w:eastAsia="宋体" w:cs="宋体"/>
          <w:spacing w:val="2"/>
          <w:w w:val="95"/>
          <w:sz w:val="24"/>
          <w:szCs w:val="24"/>
          <w:lang w:eastAsia="zh-CN"/>
        </w:rPr>
        <w:t>3、如所投产品为节能产品，应当按规定格式逐项填写，否则评审时不予加分。</w:t>
      </w:r>
      <w:r>
        <w:rPr>
          <w:rFonts w:ascii="宋体" w:hAnsi="宋体" w:eastAsia="宋体" w:cs="宋体"/>
          <w:w w:val="99"/>
          <w:sz w:val="24"/>
          <w:szCs w:val="24"/>
          <w:lang w:eastAsia="zh-CN"/>
        </w:rPr>
        <w:t xml:space="preserve"> </w:t>
      </w:r>
      <w:r>
        <w:rPr>
          <w:rFonts w:ascii="宋体" w:hAnsi="宋体" w:eastAsia="宋体" w:cs="宋体"/>
          <w:sz w:val="24"/>
          <w:szCs w:val="24"/>
          <w:lang w:eastAsia="zh-CN"/>
        </w:rPr>
        <w:t>如所投产品不是节能产品，则不需填写本表。</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pStyle w:val="12"/>
        <w:spacing w:before="191" w:line="336" w:lineRule="auto"/>
        <w:ind w:left="1198" w:right="6068"/>
        <w:rPr>
          <w:lang w:eastAsia="zh-CN"/>
        </w:rPr>
      </w:pPr>
      <w:r>
        <w:rPr>
          <w:lang w:eastAsia="zh-CN"/>
        </w:rPr>
        <w:t>供应商 （公章</w:t>
      </w:r>
      <w:r>
        <w:rPr>
          <w:spacing w:val="-120"/>
          <w:lang w:eastAsia="zh-CN"/>
        </w:rPr>
        <w:t>）</w:t>
      </w:r>
      <w:r>
        <w:rPr>
          <w:lang w:eastAsia="zh-CN"/>
        </w:rPr>
        <w:t xml:space="preserve">： </w:t>
      </w:r>
    </w:p>
    <w:p>
      <w:pPr>
        <w:ind w:firstLine="1200" w:firstLineChars="500"/>
        <w:rPr>
          <w:sz w:val="24"/>
          <w:szCs w:val="24"/>
          <w:lang w:eastAsia="zh-CN"/>
        </w:rPr>
      </w:pPr>
      <w:r>
        <w:rPr>
          <w:sz w:val="24"/>
          <w:szCs w:val="24"/>
          <w:lang w:eastAsia="zh-CN"/>
        </w:rPr>
        <w:t>法定代表人或授权代理人：（签字）</w:t>
      </w:r>
    </w:p>
    <w:p>
      <w:pPr>
        <w:spacing w:before="13"/>
        <w:rPr>
          <w:rFonts w:ascii="宋体" w:hAnsi="宋体" w:eastAsia="宋体" w:cs="宋体"/>
          <w:sz w:val="35"/>
          <w:szCs w:val="35"/>
          <w:lang w:eastAsia="zh-CN"/>
        </w:rPr>
      </w:pPr>
    </w:p>
    <w:p>
      <w:pPr>
        <w:pStyle w:val="12"/>
        <w:tabs>
          <w:tab w:val="left" w:pos="599"/>
          <w:tab w:val="left" w:pos="1199"/>
        </w:tabs>
        <w:spacing w:before="0"/>
        <w:ind w:left="0" w:right="977"/>
        <w:jc w:val="right"/>
        <w:rPr>
          <w:lang w:eastAsia="zh-CN"/>
        </w:rPr>
        <w:sectPr>
          <w:pgSz w:w="11910" w:h="16840"/>
          <w:pgMar w:top="1440" w:right="1080" w:bottom="1440" w:left="1080" w:header="720" w:footer="720" w:gutter="0"/>
          <w:cols w:space="720" w:num="1"/>
        </w:sectPr>
      </w:pPr>
      <w:r>
        <w:rPr>
          <w:lang w:eastAsia="zh-CN"/>
        </w:rPr>
        <w:t>年</w:t>
      </w:r>
      <w:r>
        <w:rPr>
          <w:lang w:eastAsia="zh-CN"/>
        </w:rPr>
        <w:tab/>
      </w:r>
      <w:r>
        <w:rPr>
          <w:lang w:eastAsia="zh-CN"/>
        </w:rPr>
        <w:t>月</w:t>
      </w:r>
      <w:r>
        <w:rPr>
          <w:lang w:eastAsia="zh-CN"/>
        </w:rPr>
        <w:tab/>
      </w:r>
      <w:r>
        <w:rPr>
          <w:lang w:eastAsia="zh-CN"/>
        </w:rPr>
        <w:t>日</w:t>
      </w:r>
    </w:p>
    <w:p>
      <w:pPr>
        <w:rPr>
          <w:rFonts w:ascii="宋体" w:hAnsi="宋体" w:eastAsia="宋体" w:cs="宋体"/>
          <w:lang w:eastAsia="zh-CN"/>
        </w:rPr>
        <w:sectPr>
          <w:pgSz w:w="11910" w:h="16840"/>
          <w:pgMar w:top="1440" w:right="1080" w:bottom="1440" w:left="1080" w:header="0" w:footer="970" w:gutter="0"/>
          <w:cols w:space="720" w:num="1"/>
        </w:sectPr>
      </w:pPr>
    </w:p>
    <w:p>
      <w:pPr>
        <w:pStyle w:val="12"/>
        <w:spacing w:before="165"/>
        <w:ind w:left="0" w:right="-20"/>
        <w:rPr>
          <w:lang w:eastAsia="zh-CN"/>
        </w:rPr>
      </w:pPr>
    </w:p>
    <w:p>
      <w:pPr>
        <w:rPr>
          <w:rFonts w:ascii="宋体" w:hAnsi="宋体" w:eastAsia="宋体" w:cs="宋体"/>
          <w:sz w:val="28"/>
          <w:szCs w:val="28"/>
          <w:lang w:eastAsia="zh-CN"/>
        </w:rPr>
      </w:pPr>
      <w:r>
        <w:rPr>
          <w:lang w:eastAsia="zh-CN"/>
        </w:rPr>
        <w:br w:type="column"/>
      </w:r>
    </w:p>
    <w:p>
      <w:pPr>
        <w:pStyle w:val="6"/>
        <w:spacing w:before="232"/>
        <w:ind w:left="958" w:right="-11"/>
        <w:rPr>
          <w:rFonts w:ascii="宋体" w:hAnsi="宋体" w:eastAsia="宋体" w:cs="宋体"/>
          <w:b/>
          <w:bCs/>
          <w:sz w:val="24"/>
          <w:szCs w:val="24"/>
          <w:lang w:eastAsia="zh-CN"/>
        </w:rPr>
      </w:pPr>
      <w:r>
        <w:rPr>
          <w:spacing w:val="-1"/>
          <w:lang w:eastAsia="zh-CN"/>
        </w:rPr>
        <w:t>环境标志产品明细表</w:t>
      </w:r>
    </w:p>
    <w:p>
      <w:pPr>
        <w:rPr>
          <w:rFonts w:ascii="宋体" w:hAnsi="宋体" w:eastAsia="宋体" w:cs="宋体"/>
          <w:b/>
          <w:bCs/>
          <w:sz w:val="24"/>
          <w:szCs w:val="24"/>
          <w:lang w:eastAsia="zh-CN"/>
        </w:rPr>
      </w:pPr>
    </w:p>
    <w:p>
      <w:pPr>
        <w:spacing w:before="13"/>
        <w:rPr>
          <w:rFonts w:ascii="宋体" w:hAnsi="宋体" w:eastAsia="宋体" w:cs="宋体"/>
          <w:b/>
          <w:bCs/>
          <w:sz w:val="26"/>
          <w:szCs w:val="26"/>
          <w:lang w:eastAsia="zh-CN"/>
        </w:rPr>
      </w:pPr>
    </w:p>
    <w:p>
      <w:pPr>
        <w:pStyle w:val="12"/>
        <w:spacing w:before="0"/>
        <w:ind w:left="958"/>
      </w:pPr>
      <w:r>
        <w:t>价格单位：元</w:t>
      </w:r>
    </w:p>
    <w:p>
      <w:pPr>
        <w:sectPr>
          <w:type w:val="continuous"/>
          <w:pgSz w:w="11910" w:h="16840"/>
          <w:pgMar w:top="1440" w:right="1080" w:bottom="1440" w:left="1080" w:header="720" w:footer="720" w:gutter="0"/>
          <w:cols w:equalWidth="0" w:num="3">
            <w:col w:w="1239" w:space="1220"/>
            <w:col w:w="3489" w:space="1062"/>
            <w:col w:w="2740"/>
          </w:cols>
        </w:sectPr>
      </w:pPr>
    </w:p>
    <w:p>
      <w:pPr>
        <w:spacing w:before="9"/>
        <w:rPr>
          <w:rFonts w:ascii="宋体" w:hAnsi="宋体" w:eastAsia="宋体" w:cs="宋体"/>
          <w:sz w:val="14"/>
          <w:szCs w:val="14"/>
        </w:rPr>
      </w:pPr>
    </w:p>
    <w:p>
      <w:pPr>
        <w:spacing w:before="12"/>
        <w:rPr>
          <w:rFonts w:ascii="宋体" w:hAnsi="宋体" w:eastAsia="宋体" w:cs="宋体"/>
          <w:sz w:val="5"/>
          <w:szCs w:val="5"/>
        </w:rPr>
      </w:pPr>
    </w:p>
    <w:tbl>
      <w:tblPr>
        <w:tblStyle w:val="32"/>
        <w:tblW w:w="0" w:type="auto"/>
        <w:tblInd w:w="102" w:type="dxa"/>
        <w:tblLayout w:type="fixed"/>
        <w:tblCellMar>
          <w:top w:w="0" w:type="dxa"/>
          <w:left w:w="0" w:type="dxa"/>
          <w:bottom w:w="0" w:type="dxa"/>
          <w:right w:w="0" w:type="dxa"/>
        </w:tblCellMar>
      </w:tblPr>
      <w:tblGrid>
        <w:gridCol w:w="457"/>
        <w:gridCol w:w="910"/>
        <w:gridCol w:w="1110"/>
        <w:gridCol w:w="770"/>
        <w:gridCol w:w="1050"/>
        <w:gridCol w:w="1320"/>
        <w:gridCol w:w="1530"/>
        <w:gridCol w:w="620"/>
        <w:gridCol w:w="680"/>
        <w:gridCol w:w="600"/>
      </w:tblGrid>
      <w:tr>
        <w:tblPrEx>
          <w:tblCellMar>
            <w:top w:w="0" w:type="dxa"/>
            <w:left w:w="0" w:type="dxa"/>
            <w:bottom w:w="0" w:type="dxa"/>
            <w:right w:w="0" w:type="dxa"/>
          </w:tblCellMar>
        </w:tblPrEx>
        <w:trPr>
          <w:trHeight w:val="490" w:hRule="exact"/>
        </w:trPr>
        <w:tc>
          <w:tcPr>
            <w:tcW w:w="457"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79"/>
              <w:rPr>
                <w:rFonts w:ascii="宋体" w:hAnsi="宋体" w:eastAsia="宋体" w:cs="宋体"/>
                <w:sz w:val="24"/>
                <w:szCs w:val="24"/>
              </w:rPr>
            </w:pPr>
            <w:r>
              <w:rPr>
                <w:rFonts w:ascii="宋体" w:hAnsi="宋体" w:eastAsia="宋体" w:cs="宋体"/>
                <w:sz w:val="24"/>
                <w:szCs w:val="24"/>
              </w:rPr>
              <w:t>序号</w:t>
            </w:r>
          </w:p>
        </w:tc>
        <w:tc>
          <w:tcPr>
            <w:tcW w:w="910" w:type="dxa"/>
            <w:vMerge w:val="restart"/>
            <w:tcBorders>
              <w:top w:val="single" w:color="000000" w:sz="4" w:space="0"/>
              <w:left w:val="single" w:color="000000" w:sz="4" w:space="0"/>
              <w:right w:val="single" w:color="000000" w:sz="4" w:space="0"/>
            </w:tcBorders>
          </w:tcPr>
          <w:p>
            <w:pPr>
              <w:pStyle w:val="83"/>
              <w:spacing w:line="367" w:lineRule="auto"/>
              <w:ind w:right="320"/>
              <w:rPr>
                <w:rFonts w:ascii="宋体" w:hAnsi="宋体" w:eastAsia="宋体" w:cs="宋体"/>
                <w:sz w:val="24"/>
                <w:szCs w:val="24"/>
              </w:rPr>
            </w:pPr>
            <w:r>
              <w:rPr>
                <w:rFonts w:ascii="宋体" w:hAnsi="宋体" w:eastAsia="宋体" w:cs="宋体"/>
                <w:sz w:val="24"/>
                <w:szCs w:val="24"/>
              </w:rPr>
              <w:t>产品名称</w:t>
            </w:r>
          </w:p>
        </w:tc>
        <w:tc>
          <w:tcPr>
            <w:tcW w:w="111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1"/>
              <w:rPr>
                <w:rFonts w:ascii="宋体" w:hAnsi="宋体" w:eastAsia="宋体" w:cs="宋体"/>
                <w:sz w:val="24"/>
                <w:szCs w:val="24"/>
              </w:rPr>
            </w:pPr>
            <w:r>
              <w:rPr>
                <w:rFonts w:ascii="宋体" w:hAnsi="宋体" w:eastAsia="宋体" w:cs="宋体"/>
                <w:sz w:val="24"/>
                <w:szCs w:val="24"/>
              </w:rPr>
              <w:t>企业名称</w:t>
            </w:r>
          </w:p>
        </w:tc>
        <w:tc>
          <w:tcPr>
            <w:tcW w:w="77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79"/>
              <w:rPr>
                <w:rFonts w:ascii="宋体" w:hAnsi="宋体" w:eastAsia="宋体" w:cs="宋体"/>
                <w:sz w:val="24"/>
                <w:szCs w:val="24"/>
              </w:rPr>
            </w:pPr>
            <w:r>
              <w:rPr>
                <w:rFonts w:ascii="宋体" w:hAnsi="宋体" w:eastAsia="宋体" w:cs="宋体"/>
                <w:sz w:val="24"/>
                <w:szCs w:val="24"/>
              </w:rPr>
              <w:t>品牌</w:t>
            </w:r>
          </w:p>
        </w:tc>
        <w:tc>
          <w:tcPr>
            <w:tcW w:w="105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1"/>
              <w:rPr>
                <w:rFonts w:ascii="宋体" w:hAnsi="宋体" w:eastAsia="宋体" w:cs="宋体"/>
                <w:sz w:val="24"/>
                <w:szCs w:val="24"/>
              </w:rPr>
            </w:pPr>
            <w:r>
              <w:rPr>
                <w:rFonts w:ascii="宋体" w:hAnsi="宋体" w:eastAsia="宋体" w:cs="宋体"/>
                <w:sz w:val="24"/>
                <w:szCs w:val="24"/>
              </w:rPr>
              <w:t>规格型号</w:t>
            </w:r>
          </w:p>
        </w:tc>
        <w:tc>
          <w:tcPr>
            <w:tcW w:w="1320" w:type="dxa"/>
            <w:vMerge w:val="restart"/>
            <w:tcBorders>
              <w:top w:val="single" w:color="000000" w:sz="4" w:space="0"/>
              <w:left w:val="single" w:color="000000" w:sz="4" w:space="0"/>
              <w:right w:val="single" w:color="000000" w:sz="4" w:space="0"/>
            </w:tcBorders>
          </w:tcPr>
          <w:p>
            <w:pPr>
              <w:pStyle w:val="83"/>
              <w:spacing w:before="103" w:line="367" w:lineRule="auto"/>
              <w:ind w:left="104" w:right="102"/>
              <w:jc w:val="center"/>
              <w:rPr>
                <w:rFonts w:ascii="宋体" w:hAnsi="宋体" w:eastAsia="宋体" w:cs="宋体"/>
                <w:sz w:val="24"/>
                <w:szCs w:val="24"/>
                <w:lang w:eastAsia="zh-CN"/>
              </w:rPr>
            </w:pPr>
            <w:r>
              <w:rPr>
                <w:rFonts w:ascii="宋体" w:hAnsi="宋体" w:eastAsia="宋体" w:cs="宋体"/>
                <w:sz w:val="24"/>
                <w:szCs w:val="24"/>
                <w:lang w:eastAsia="zh-CN"/>
              </w:rPr>
              <w:t>中国环境标志认证证书</w:t>
            </w:r>
          </w:p>
          <w:p>
            <w:pPr>
              <w:pStyle w:val="83"/>
              <w:spacing w:before="38"/>
              <w:jc w:val="center"/>
              <w:rPr>
                <w:rFonts w:ascii="宋体" w:hAnsi="宋体" w:eastAsia="宋体" w:cs="宋体"/>
                <w:sz w:val="24"/>
                <w:szCs w:val="24"/>
                <w:lang w:eastAsia="zh-CN"/>
              </w:rPr>
            </w:pPr>
            <w:r>
              <w:rPr>
                <w:rFonts w:ascii="宋体" w:hAnsi="宋体" w:eastAsia="宋体" w:cs="宋体"/>
                <w:sz w:val="24"/>
                <w:szCs w:val="24"/>
                <w:lang w:eastAsia="zh-CN"/>
              </w:rPr>
              <w:t>编号</w:t>
            </w:r>
          </w:p>
        </w:tc>
        <w:tc>
          <w:tcPr>
            <w:tcW w:w="1530" w:type="dxa"/>
            <w:vMerge w:val="restart"/>
            <w:tcBorders>
              <w:top w:val="single" w:color="000000" w:sz="4" w:space="0"/>
              <w:left w:val="single" w:color="000000" w:sz="4" w:space="0"/>
              <w:right w:val="single" w:color="000000" w:sz="4" w:space="0"/>
            </w:tcBorders>
          </w:tcPr>
          <w:p>
            <w:pPr>
              <w:pStyle w:val="83"/>
              <w:spacing w:before="103" w:line="367" w:lineRule="auto"/>
              <w:ind w:left="102" w:right="103"/>
              <w:rPr>
                <w:rFonts w:ascii="宋体" w:hAnsi="宋体" w:eastAsia="宋体" w:cs="宋体"/>
                <w:sz w:val="24"/>
                <w:szCs w:val="24"/>
                <w:lang w:eastAsia="zh-CN"/>
              </w:rPr>
            </w:pPr>
            <w:r>
              <w:rPr>
                <w:rFonts w:ascii="宋体" w:hAnsi="宋体" w:eastAsia="宋体" w:cs="宋体"/>
                <w:sz w:val="24"/>
                <w:szCs w:val="24"/>
                <w:lang w:eastAsia="zh-CN"/>
              </w:rPr>
              <w:t>认证证书有效截止日期</w:t>
            </w:r>
          </w:p>
        </w:tc>
        <w:tc>
          <w:tcPr>
            <w:tcW w:w="1900" w:type="dxa"/>
            <w:gridSpan w:val="3"/>
            <w:tcBorders>
              <w:top w:val="single" w:color="000000" w:sz="4" w:space="0"/>
              <w:left w:val="single" w:color="000000" w:sz="4" w:space="0"/>
              <w:bottom w:val="single" w:color="000000" w:sz="4" w:space="0"/>
              <w:right w:val="single" w:color="000000" w:sz="4" w:space="0"/>
            </w:tcBorders>
          </w:tcPr>
          <w:p>
            <w:pPr>
              <w:pStyle w:val="83"/>
              <w:spacing w:before="103"/>
              <w:ind w:right="2"/>
              <w:jc w:val="center"/>
              <w:rPr>
                <w:rFonts w:ascii="宋体" w:hAnsi="宋体" w:eastAsia="宋体" w:cs="宋体"/>
                <w:sz w:val="24"/>
                <w:szCs w:val="24"/>
              </w:rPr>
            </w:pPr>
            <w:r>
              <w:rPr>
                <w:rFonts w:ascii="宋体" w:hAnsi="宋体" w:eastAsia="宋体" w:cs="宋体"/>
                <w:sz w:val="24"/>
                <w:szCs w:val="24"/>
              </w:rPr>
              <w:t>价格</w:t>
            </w:r>
          </w:p>
        </w:tc>
      </w:tr>
      <w:tr>
        <w:tblPrEx>
          <w:tblCellMar>
            <w:top w:w="0" w:type="dxa"/>
            <w:left w:w="0" w:type="dxa"/>
            <w:bottom w:w="0" w:type="dxa"/>
            <w:right w:w="0" w:type="dxa"/>
          </w:tblCellMar>
        </w:tblPrEx>
        <w:trPr>
          <w:trHeight w:val="960" w:hRule="exact"/>
        </w:trPr>
        <w:tc>
          <w:tcPr>
            <w:tcW w:w="457" w:type="dxa"/>
            <w:vMerge w:val="continue"/>
            <w:tcBorders>
              <w:left w:val="single" w:color="000000" w:sz="4" w:space="0"/>
              <w:bottom w:val="single" w:color="000000" w:sz="4" w:space="0"/>
              <w:right w:val="single" w:color="000000" w:sz="4" w:space="0"/>
            </w:tcBorders>
          </w:tcPr>
          <w:p/>
        </w:tc>
        <w:tc>
          <w:tcPr>
            <w:tcW w:w="910" w:type="dxa"/>
            <w:vMerge w:val="continue"/>
            <w:tcBorders>
              <w:left w:val="single" w:color="000000" w:sz="4" w:space="0"/>
              <w:bottom w:val="single" w:color="000000" w:sz="4" w:space="0"/>
              <w:right w:val="single" w:color="000000" w:sz="4" w:space="0"/>
            </w:tcBorders>
          </w:tcPr>
          <w:p/>
        </w:tc>
        <w:tc>
          <w:tcPr>
            <w:tcW w:w="1110" w:type="dxa"/>
            <w:vMerge w:val="continue"/>
            <w:tcBorders>
              <w:left w:val="single" w:color="000000" w:sz="4" w:space="0"/>
              <w:bottom w:val="single" w:color="000000" w:sz="4" w:space="0"/>
              <w:right w:val="single" w:color="000000" w:sz="4" w:space="0"/>
            </w:tcBorders>
          </w:tcPr>
          <w:p/>
        </w:tc>
        <w:tc>
          <w:tcPr>
            <w:tcW w:w="770" w:type="dxa"/>
            <w:vMerge w:val="continue"/>
            <w:tcBorders>
              <w:left w:val="single" w:color="000000" w:sz="4" w:space="0"/>
              <w:bottom w:val="single" w:color="000000" w:sz="4" w:space="0"/>
              <w:right w:val="single" w:color="000000" w:sz="4" w:space="0"/>
            </w:tcBorders>
          </w:tcPr>
          <w:p/>
        </w:tc>
        <w:tc>
          <w:tcPr>
            <w:tcW w:w="1050"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c>
          <w:tcPr>
            <w:tcW w:w="1530" w:type="dxa"/>
            <w:vMerge w:val="continue"/>
            <w:tcBorders>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单价</w:t>
            </w:r>
          </w:p>
        </w:tc>
        <w:tc>
          <w:tcPr>
            <w:tcW w:w="68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数量</w:t>
            </w:r>
          </w:p>
        </w:tc>
        <w:tc>
          <w:tcPr>
            <w:tcW w:w="60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小计</w:t>
            </w: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right="240"/>
              <w:jc w:val="center"/>
              <w:rPr>
                <w:rFonts w:ascii="宋体" w:hAnsi="宋体" w:eastAsia="宋体" w:cs="宋体"/>
                <w:sz w:val="24"/>
                <w:szCs w:val="24"/>
              </w:rPr>
            </w:pPr>
            <w:r>
              <w:rPr>
                <w:rFonts w:ascii="宋体"/>
                <w:sz w:val="24"/>
              </w:rPr>
              <w:t>1</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5"/>
              <w:ind w:right="240"/>
              <w:jc w:val="center"/>
              <w:rPr>
                <w:rFonts w:ascii="宋体" w:hAnsi="宋体" w:eastAsia="宋体" w:cs="宋体"/>
                <w:sz w:val="24"/>
                <w:szCs w:val="24"/>
              </w:rPr>
            </w:pPr>
            <w:r>
              <w:rPr>
                <w:rFonts w:ascii="宋体"/>
                <w:sz w:val="24"/>
              </w:rPr>
              <w:t>2</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rPr>
            </w:pPr>
            <w:r>
              <w:rPr>
                <w:rFonts w:ascii="宋体"/>
                <w:sz w:val="24"/>
              </w:rPr>
              <w:t>3</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rPr>
            </w:pPr>
            <w:r>
              <w:rPr>
                <w:rFonts w:ascii="宋体"/>
                <w:sz w:val="24"/>
              </w:rPr>
              <w:t>4</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left="-1" w:right="360"/>
              <w:jc w:val="center"/>
              <w:rPr>
                <w:rFonts w:ascii="宋体" w:hAnsi="宋体" w:eastAsia="宋体" w:cs="宋体"/>
                <w:sz w:val="24"/>
                <w:szCs w:val="24"/>
              </w:rPr>
            </w:pPr>
            <w:r>
              <w:rPr>
                <w:rFonts w:ascii="宋体"/>
                <w:sz w:val="24"/>
              </w:rPr>
              <w:t>....</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367" w:type="dxa"/>
            <w:gridSpan w:val="2"/>
            <w:tcBorders>
              <w:top w:val="single" w:color="000000" w:sz="4" w:space="0"/>
              <w:left w:val="single" w:color="000000" w:sz="4" w:space="0"/>
              <w:bottom w:val="single" w:color="000000" w:sz="4" w:space="0"/>
              <w:right w:val="single" w:color="000000" w:sz="4" w:space="0"/>
            </w:tcBorders>
          </w:tcPr>
          <w:p>
            <w:pPr>
              <w:pStyle w:val="83"/>
              <w:spacing w:before="103"/>
              <w:ind w:left="239"/>
              <w:rPr>
                <w:rFonts w:ascii="宋体" w:hAnsi="宋体" w:eastAsia="宋体" w:cs="宋体"/>
                <w:sz w:val="24"/>
                <w:szCs w:val="24"/>
              </w:rPr>
            </w:pPr>
            <w:r>
              <w:rPr>
                <w:rFonts w:ascii="宋体" w:hAnsi="宋体" w:eastAsia="宋体" w:cs="宋体"/>
                <w:sz w:val="24"/>
                <w:szCs w:val="24"/>
              </w:rPr>
              <w:t>合计</w:t>
            </w: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5800" w:type="dxa"/>
            <w:gridSpan w:val="6"/>
            <w:tcBorders>
              <w:top w:val="single" w:color="000000" w:sz="4" w:space="0"/>
              <w:left w:val="single" w:color="000000" w:sz="4" w:space="0"/>
              <w:bottom w:val="single" w:color="000000" w:sz="4" w:space="0"/>
              <w:right w:val="single" w:color="000000" w:sz="4" w:space="0"/>
            </w:tcBorders>
          </w:tcPr>
          <w:p/>
        </w:tc>
      </w:tr>
    </w:tbl>
    <w:p>
      <w:pPr>
        <w:pStyle w:val="14"/>
      </w:pPr>
    </w:p>
    <w:p>
      <w:pPr>
        <w:pStyle w:val="7"/>
        <w:spacing w:before="26" w:line="367" w:lineRule="auto"/>
        <w:ind w:left="958" w:firstLine="240"/>
        <w:rPr>
          <w:b w:val="0"/>
          <w:bCs w:val="0"/>
          <w:lang w:eastAsia="zh-CN"/>
        </w:rPr>
      </w:pPr>
      <w:r>
        <w:rPr>
          <w:b w:val="0"/>
          <w:bCs w:val="0"/>
          <w:spacing w:val="2"/>
          <w:w w:val="95"/>
          <w:lang w:eastAsia="zh-CN"/>
        </w:rPr>
        <w:t>说明：1、环保产品是指中国政府采购网发布的最新一期《环境标志产品政府采购清</w:t>
      </w:r>
      <w:r>
        <w:rPr>
          <w:b w:val="0"/>
          <w:bCs w:val="0"/>
          <w:spacing w:val="59"/>
          <w:w w:val="95"/>
          <w:lang w:eastAsia="zh-CN"/>
        </w:rPr>
        <w:t xml:space="preserve"> </w:t>
      </w:r>
      <w:r>
        <w:rPr>
          <w:b w:val="0"/>
          <w:bCs w:val="0"/>
          <w:lang w:eastAsia="zh-CN"/>
        </w:rPr>
        <w:t>单》目录内的产品，并附截图。</w:t>
      </w:r>
    </w:p>
    <w:p>
      <w:pPr>
        <w:spacing w:before="38"/>
        <w:ind w:left="1920"/>
        <w:rPr>
          <w:rFonts w:ascii="宋体" w:hAnsi="宋体" w:eastAsia="宋体" w:cs="宋体"/>
          <w:sz w:val="24"/>
          <w:szCs w:val="24"/>
          <w:lang w:eastAsia="zh-CN"/>
        </w:rPr>
      </w:pPr>
      <w:r>
        <w:rPr>
          <w:rFonts w:ascii="宋体" w:hAnsi="宋体" w:eastAsia="宋体" w:cs="宋体"/>
          <w:sz w:val="24"/>
          <w:szCs w:val="24"/>
          <w:lang w:eastAsia="zh-CN"/>
        </w:rPr>
        <w:t>2、表中内容为本次采购中涉及的证书有效期内的环境标志产品。</w:t>
      </w:r>
    </w:p>
    <w:p>
      <w:pPr>
        <w:spacing w:before="166" w:line="367" w:lineRule="auto"/>
        <w:ind w:left="958" w:firstLine="962"/>
        <w:rPr>
          <w:rFonts w:ascii="宋体" w:hAnsi="宋体" w:eastAsia="宋体" w:cs="宋体"/>
          <w:sz w:val="24"/>
          <w:szCs w:val="24"/>
          <w:lang w:eastAsia="zh-CN"/>
        </w:rPr>
      </w:pPr>
      <w:r>
        <w:rPr>
          <w:rFonts w:ascii="宋体" w:hAnsi="宋体" w:eastAsia="宋体" w:cs="宋体"/>
          <w:spacing w:val="10"/>
          <w:w w:val="95"/>
          <w:sz w:val="24"/>
          <w:szCs w:val="24"/>
          <w:lang w:eastAsia="zh-CN"/>
        </w:rPr>
        <w:t>3、如所投产品为环保产品，应当按规定格式逐项填写，否则评审时不予加</w:t>
      </w:r>
      <w:r>
        <w:rPr>
          <w:rFonts w:ascii="宋体" w:hAnsi="宋体" w:eastAsia="宋体" w:cs="宋体"/>
          <w:w w:val="99"/>
          <w:sz w:val="24"/>
          <w:szCs w:val="24"/>
          <w:lang w:eastAsia="zh-CN"/>
        </w:rPr>
        <w:t xml:space="preserve"> </w:t>
      </w:r>
      <w:r>
        <w:rPr>
          <w:rFonts w:ascii="宋体" w:hAnsi="宋体" w:eastAsia="宋体" w:cs="宋体"/>
          <w:sz w:val="24"/>
          <w:szCs w:val="24"/>
          <w:lang w:eastAsia="zh-CN"/>
        </w:rPr>
        <w:t>分。如所投产品不是环保产品，则不需填写本表。</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pStyle w:val="12"/>
        <w:spacing w:before="209" w:line="336" w:lineRule="auto"/>
        <w:ind w:left="1198" w:right="6068"/>
        <w:rPr>
          <w:lang w:eastAsia="zh-CN"/>
        </w:rPr>
      </w:pPr>
      <w:r>
        <w:rPr>
          <w:lang w:eastAsia="zh-CN"/>
        </w:rPr>
        <w:t>供应商 （公章</w:t>
      </w:r>
      <w:r>
        <w:rPr>
          <w:spacing w:val="-120"/>
          <w:lang w:eastAsia="zh-CN"/>
        </w:rPr>
        <w:t>）</w:t>
      </w:r>
      <w:r>
        <w:rPr>
          <w:lang w:eastAsia="zh-CN"/>
        </w:rPr>
        <w:t xml:space="preserve">： </w:t>
      </w:r>
    </w:p>
    <w:p>
      <w:pPr>
        <w:ind w:firstLine="1200" w:firstLineChars="500"/>
        <w:rPr>
          <w:sz w:val="24"/>
          <w:szCs w:val="24"/>
          <w:lang w:eastAsia="zh-CN"/>
        </w:rPr>
      </w:pPr>
      <w:r>
        <w:rPr>
          <w:sz w:val="24"/>
          <w:szCs w:val="24"/>
          <w:lang w:eastAsia="zh-CN"/>
        </w:rPr>
        <w:t>法定代表人或授权代理人：（签字）</w:t>
      </w:r>
    </w:p>
    <w:p>
      <w:pPr>
        <w:spacing w:before="13"/>
        <w:rPr>
          <w:rFonts w:ascii="宋体" w:hAnsi="宋体" w:eastAsia="宋体" w:cs="宋体"/>
          <w:sz w:val="35"/>
          <w:szCs w:val="35"/>
          <w:lang w:eastAsia="zh-CN"/>
        </w:rPr>
      </w:pPr>
    </w:p>
    <w:p>
      <w:pPr>
        <w:pStyle w:val="12"/>
        <w:tabs>
          <w:tab w:val="left" w:pos="599"/>
          <w:tab w:val="left" w:pos="1199"/>
        </w:tabs>
        <w:spacing w:before="0"/>
        <w:ind w:left="0" w:right="977"/>
        <w:jc w:val="right"/>
        <w:rPr>
          <w:lang w:eastAsia="zh-CN"/>
        </w:rPr>
      </w:pPr>
      <w:r>
        <w:rPr>
          <w:lang w:eastAsia="zh-CN"/>
        </w:rPr>
        <w:t>年</w:t>
      </w:r>
      <w:r>
        <w:rPr>
          <w:lang w:eastAsia="zh-CN"/>
        </w:rPr>
        <w:tab/>
      </w:r>
      <w:r>
        <w:rPr>
          <w:lang w:eastAsia="zh-CN"/>
        </w:rPr>
        <w:t>月</w:t>
      </w:r>
      <w:r>
        <w:rPr>
          <w:lang w:eastAsia="zh-CN"/>
        </w:rPr>
        <w:tab/>
      </w:r>
      <w:r>
        <w:rPr>
          <w:lang w:eastAsia="zh-CN"/>
        </w:rPr>
        <w:t>日</w:t>
      </w:r>
    </w:p>
    <w:p>
      <w:pPr>
        <w:jc w:val="right"/>
        <w:rPr>
          <w:lang w:eastAsia="zh-CN"/>
        </w:rPr>
        <w:sectPr>
          <w:type w:val="continuous"/>
          <w:pgSz w:w="11910" w:h="16840"/>
          <w:pgMar w:top="1440" w:right="1080" w:bottom="1440" w:left="1080" w:header="720" w:footer="720" w:gutter="0"/>
          <w:cols w:space="720" w:num="1"/>
        </w:sectPr>
      </w:pPr>
    </w:p>
    <w:p>
      <w:pPr>
        <w:spacing w:line="460" w:lineRule="exact"/>
        <w:rPr>
          <w:rFonts w:hint="eastAsia" w:ascii="宋体" w:hAnsi="宋体" w:eastAsia="宋体" w:cs="宋体"/>
          <w:sz w:val="24"/>
          <w:szCs w:val="20"/>
        </w:rPr>
      </w:pPr>
      <w:r>
        <w:rPr>
          <w:rFonts w:hint="eastAsia" w:ascii="宋体" w:hAnsi="宋体" w:eastAsia="宋体" w:cs="宋体"/>
          <w:sz w:val="24"/>
          <w:szCs w:val="20"/>
        </w:rPr>
        <w:t>附件八：</w:t>
      </w:r>
    </w:p>
    <w:p>
      <w:pPr>
        <w:spacing w:line="460" w:lineRule="exact"/>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商务条款偏离表</w:t>
      </w:r>
      <w:bookmarkStart w:id="53" w:name="_Toc76741803"/>
    </w:p>
    <w:p>
      <w:pPr>
        <w:spacing w:line="460" w:lineRule="exact"/>
        <w:jc w:val="center"/>
        <w:rPr>
          <w:rFonts w:hint="eastAsia" w:ascii="宋体" w:hAnsi="宋体" w:cs="宋体"/>
          <w:b/>
          <w:sz w:val="28"/>
          <w:szCs w:val="28"/>
          <w:lang w:val="en-US" w:eastAsia="zh-CN"/>
        </w:rPr>
      </w:pPr>
      <w:r>
        <w:rPr>
          <w:rFonts w:hint="eastAsia" w:ascii="宋体" w:hAnsi="宋体" w:cs="宋体"/>
          <w:b/>
          <w:sz w:val="28"/>
          <w:szCs w:val="28"/>
          <w:lang w:val="en-US" w:eastAsia="zh-CN"/>
        </w:rPr>
        <w:t xml:space="preserve"> </w:t>
      </w:r>
    </w:p>
    <w:tbl>
      <w:tblPr>
        <w:tblStyle w:val="32"/>
        <w:tblW w:w="0" w:type="auto"/>
        <w:jc w:val="center"/>
        <w:tblLayout w:type="fixed"/>
        <w:tblCellMar>
          <w:top w:w="0" w:type="dxa"/>
          <w:left w:w="0" w:type="dxa"/>
          <w:bottom w:w="0" w:type="dxa"/>
          <w:right w:w="0" w:type="dxa"/>
        </w:tblCellMar>
      </w:tblPr>
      <w:tblGrid>
        <w:gridCol w:w="832"/>
        <w:gridCol w:w="1180"/>
        <w:gridCol w:w="2444"/>
        <w:gridCol w:w="1241"/>
        <w:gridCol w:w="2341"/>
        <w:gridCol w:w="981"/>
      </w:tblGrid>
      <w:tr>
        <w:tblPrEx>
          <w:tblCellMar>
            <w:top w:w="0" w:type="dxa"/>
            <w:left w:w="0" w:type="dxa"/>
            <w:bottom w:w="0" w:type="dxa"/>
            <w:right w:w="0" w:type="dxa"/>
          </w:tblCellMar>
        </w:tblPrEx>
        <w:trPr>
          <w:trHeight w:val="576" w:hRule="exact"/>
          <w:jc w:val="center"/>
        </w:trPr>
        <w:tc>
          <w:tcPr>
            <w:tcW w:w="832"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lang w:eastAsia="zh-CN"/>
              </w:rPr>
            </w:pPr>
          </w:p>
          <w:p>
            <w:pPr>
              <w:pStyle w:val="83"/>
              <w:ind w:left="172"/>
              <w:rPr>
                <w:rFonts w:ascii="宋体" w:hAnsi="宋体" w:eastAsia="宋体" w:cs="宋体"/>
                <w:sz w:val="24"/>
                <w:szCs w:val="24"/>
              </w:rPr>
            </w:pPr>
            <w:r>
              <w:rPr>
                <w:rFonts w:ascii="宋体" w:hAnsi="宋体" w:eastAsia="宋体" w:cs="宋体"/>
                <w:sz w:val="24"/>
                <w:szCs w:val="24"/>
              </w:rPr>
              <w:t>序号</w:t>
            </w:r>
          </w:p>
        </w:tc>
        <w:tc>
          <w:tcPr>
            <w:tcW w:w="3624" w:type="dxa"/>
            <w:gridSpan w:val="2"/>
            <w:tcBorders>
              <w:top w:val="single" w:color="000000" w:sz="4" w:space="0"/>
              <w:left w:val="single" w:color="000000" w:sz="4" w:space="0"/>
              <w:bottom w:val="single" w:color="000000" w:sz="4" w:space="0"/>
              <w:right w:val="single" w:color="000000" w:sz="4" w:space="0"/>
            </w:tcBorders>
          </w:tcPr>
          <w:p>
            <w:pPr>
              <w:pStyle w:val="83"/>
              <w:spacing w:before="148"/>
              <w:jc w:val="center"/>
              <w:rPr>
                <w:rFonts w:ascii="宋体" w:hAnsi="宋体" w:eastAsia="宋体" w:cs="宋体"/>
                <w:sz w:val="24"/>
                <w:szCs w:val="24"/>
              </w:rPr>
            </w:pPr>
            <w:r>
              <w:rPr>
                <w:rFonts w:ascii="宋体" w:hAnsi="宋体" w:eastAsia="宋体" w:cs="宋体"/>
                <w:sz w:val="24"/>
                <w:szCs w:val="24"/>
              </w:rPr>
              <w:t>招标文件</w:t>
            </w:r>
          </w:p>
        </w:tc>
        <w:tc>
          <w:tcPr>
            <w:tcW w:w="3582" w:type="dxa"/>
            <w:gridSpan w:val="2"/>
            <w:tcBorders>
              <w:top w:val="single" w:color="000000" w:sz="4" w:space="0"/>
              <w:left w:val="single" w:color="000000" w:sz="4" w:space="0"/>
              <w:bottom w:val="single" w:color="000000" w:sz="4" w:space="0"/>
              <w:right w:val="single" w:color="000000" w:sz="4" w:space="0"/>
            </w:tcBorders>
          </w:tcPr>
          <w:p>
            <w:pPr>
              <w:pStyle w:val="83"/>
              <w:spacing w:before="148"/>
              <w:jc w:val="center"/>
              <w:rPr>
                <w:rFonts w:ascii="宋体" w:hAnsi="宋体" w:eastAsia="宋体" w:cs="宋体"/>
                <w:sz w:val="24"/>
                <w:szCs w:val="24"/>
              </w:rPr>
            </w:pPr>
            <w:r>
              <w:rPr>
                <w:rFonts w:ascii="宋体" w:hAnsi="宋体" w:eastAsia="宋体" w:cs="宋体"/>
                <w:sz w:val="24"/>
                <w:szCs w:val="24"/>
              </w:rPr>
              <w:t>投标文件</w:t>
            </w:r>
          </w:p>
        </w:tc>
        <w:tc>
          <w:tcPr>
            <w:tcW w:w="981"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rPr>
            </w:pPr>
          </w:p>
          <w:p>
            <w:pPr>
              <w:pStyle w:val="83"/>
              <w:ind w:left="246"/>
              <w:rPr>
                <w:rFonts w:ascii="宋体" w:hAnsi="宋体" w:eastAsia="宋体" w:cs="宋体"/>
                <w:sz w:val="24"/>
                <w:szCs w:val="24"/>
              </w:rPr>
            </w:pPr>
            <w:r>
              <w:rPr>
                <w:rFonts w:ascii="宋体" w:hAnsi="宋体" w:eastAsia="宋体" w:cs="宋体"/>
                <w:sz w:val="24"/>
                <w:szCs w:val="24"/>
              </w:rPr>
              <w:t>备注</w:t>
            </w:r>
          </w:p>
        </w:tc>
      </w:tr>
      <w:tr>
        <w:tblPrEx>
          <w:tblCellMar>
            <w:top w:w="0" w:type="dxa"/>
            <w:left w:w="0" w:type="dxa"/>
            <w:bottom w:w="0" w:type="dxa"/>
            <w:right w:w="0" w:type="dxa"/>
          </w:tblCellMar>
        </w:tblPrEx>
        <w:trPr>
          <w:trHeight w:val="576" w:hRule="exact"/>
          <w:jc w:val="center"/>
        </w:trPr>
        <w:tc>
          <w:tcPr>
            <w:tcW w:w="832" w:type="dxa"/>
            <w:vMerge w:val="continue"/>
            <w:tcBorders>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pPr>
              <w:pStyle w:val="83"/>
              <w:spacing w:before="148"/>
              <w:ind w:left="225"/>
              <w:rPr>
                <w:rFonts w:ascii="宋体" w:hAnsi="宋体" w:eastAsia="宋体" w:cs="宋体"/>
                <w:sz w:val="24"/>
                <w:szCs w:val="24"/>
              </w:rPr>
            </w:pPr>
            <w:r>
              <w:rPr>
                <w:rFonts w:ascii="宋体" w:hAnsi="宋体" w:eastAsia="宋体" w:cs="宋体"/>
                <w:sz w:val="24"/>
                <w:szCs w:val="24"/>
              </w:rPr>
              <w:t>条款号</w:t>
            </w:r>
          </w:p>
        </w:tc>
        <w:tc>
          <w:tcPr>
            <w:tcW w:w="2444" w:type="dxa"/>
            <w:tcBorders>
              <w:top w:val="single" w:color="000000" w:sz="4" w:space="0"/>
              <w:left w:val="single" w:color="000000" w:sz="4" w:space="0"/>
              <w:bottom w:val="single" w:color="000000" w:sz="4" w:space="0"/>
              <w:right w:val="single" w:color="000000" w:sz="4" w:space="0"/>
            </w:tcBorders>
          </w:tcPr>
          <w:p>
            <w:pPr>
              <w:pStyle w:val="83"/>
              <w:spacing w:before="148"/>
              <w:ind w:left="737"/>
              <w:rPr>
                <w:rFonts w:ascii="宋体" w:hAnsi="宋体" w:eastAsia="宋体" w:cs="宋体"/>
                <w:sz w:val="24"/>
                <w:szCs w:val="24"/>
              </w:rPr>
            </w:pPr>
            <w:r>
              <w:rPr>
                <w:rFonts w:ascii="宋体" w:hAnsi="宋体" w:eastAsia="宋体" w:cs="宋体"/>
                <w:sz w:val="24"/>
                <w:szCs w:val="24"/>
              </w:rPr>
              <w:t>条款内容</w:t>
            </w:r>
          </w:p>
        </w:tc>
        <w:tc>
          <w:tcPr>
            <w:tcW w:w="1241" w:type="dxa"/>
            <w:tcBorders>
              <w:top w:val="single" w:color="000000" w:sz="4" w:space="0"/>
              <w:left w:val="single" w:color="000000" w:sz="4" w:space="0"/>
              <w:bottom w:val="single" w:color="000000" w:sz="4" w:space="0"/>
              <w:right w:val="single" w:color="000000" w:sz="4" w:space="0"/>
            </w:tcBorders>
          </w:tcPr>
          <w:p>
            <w:pPr>
              <w:pStyle w:val="83"/>
              <w:spacing w:before="148"/>
              <w:ind w:left="254"/>
              <w:rPr>
                <w:rFonts w:ascii="宋体" w:hAnsi="宋体" w:eastAsia="宋体" w:cs="宋体"/>
                <w:sz w:val="24"/>
                <w:szCs w:val="24"/>
              </w:rPr>
            </w:pPr>
            <w:r>
              <w:rPr>
                <w:rFonts w:ascii="宋体" w:hAnsi="宋体" w:eastAsia="宋体" w:cs="宋体"/>
                <w:sz w:val="24"/>
                <w:szCs w:val="24"/>
              </w:rPr>
              <w:t>条款号</w:t>
            </w:r>
          </w:p>
        </w:tc>
        <w:tc>
          <w:tcPr>
            <w:tcW w:w="2341" w:type="dxa"/>
            <w:tcBorders>
              <w:top w:val="single" w:color="000000" w:sz="4" w:space="0"/>
              <w:left w:val="single" w:color="000000" w:sz="4" w:space="0"/>
              <w:bottom w:val="single" w:color="000000" w:sz="4" w:space="0"/>
              <w:right w:val="single" w:color="000000" w:sz="4" w:space="0"/>
            </w:tcBorders>
          </w:tcPr>
          <w:p>
            <w:pPr>
              <w:pStyle w:val="83"/>
              <w:spacing w:before="148"/>
              <w:ind w:left="683"/>
              <w:rPr>
                <w:rFonts w:ascii="宋体" w:hAnsi="宋体" w:eastAsia="宋体" w:cs="宋体"/>
                <w:sz w:val="24"/>
                <w:szCs w:val="24"/>
              </w:rPr>
            </w:pPr>
            <w:r>
              <w:rPr>
                <w:rFonts w:ascii="宋体" w:hAnsi="宋体" w:eastAsia="宋体" w:cs="宋体"/>
                <w:sz w:val="24"/>
                <w:szCs w:val="24"/>
              </w:rPr>
              <w:t>条款内容</w:t>
            </w:r>
          </w:p>
        </w:tc>
        <w:tc>
          <w:tcPr>
            <w:tcW w:w="981"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bl>
    <w:p>
      <w:pPr>
        <w:pStyle w:val="12"/>
        <w:ind w:left="958" w:right="185"/>
        <w:rPr>
          <w:lang w:eastAsia="zh-CN"/>
        </w:rPr>
      </w:pPr>
      <w:r>
        <w:rPr>
          <w:lang w:eastAsia="zh-CN"/>
        </w:rPr>
        <w:t>备注：如若无偏离须在本表中注明“无</w:t>
      </w:r>
      <w:r>
        <w:rPr>
          <w:spacing w:val="-120"/>
          <w:lang w:eastAsia="zh-CN"/>
        </w:rPr>
        <w:t>”</w:t>
      </w:r>
      <w:r>
        <w:rPr>
          <w:lang w:eastAsia="zh-CN"/>
        </w:rPr>
        <w:t>。</w:t>
      </w:r>
    </w:p>
    <w:p>
      <w:pPr>
        <w:rPr>
          <w:rFonts w:ascii="宋体" w:hAnsi="宋体" w:eastAsia="宋体" w:cs="宋体"/>
          <w:sz w:val="24"/>
          <w:szCs w:val="24"/>
          <w:lang w:eastAsia="zh-CN"/>
        </w:rPr>
      </w:pPr>
    </w:p>
    <w:p>
      <w:pPr>
        <w:spacing w:before="2"/>
        <w:rPr>
          <w:rFonts w:ascii="宋体" w:hAnsi="宋体" w:eastAsia="宋体" w:cs="宋体"/>
          <w:sz w:val="25"/>
          <w:szCs w:val="25"/>
          <w:lang w:eastAsia="zh-CN"/>
        </w:rPr>
      </w:pPr>
    </w:p>
    <w:p>
      <w:pPr>
        <w:pStyle w:val="12"/>
        <w:spacing w:before="0" w:line="367" w:lineRule="auto"/>
        <w:ind w:left="238" w:right="5328"/>
        <w:rPr>
          <w:lang w:eastAsia="zh-CN"/>
        </w:rPr>
      </w:pPr>
      <w:r>
        <w:rPr>
          <w:lang w:eastAsia="zh-CN"/>
        </w:rPr>
        <w:t>供应商 （公章</w:t>
      </w:r>
      <w:r>
        <w:rPr>
          <w:spacing w:val="-120"/>
          <w:lang w:eastAsia="zh-CN"/>
        </w:rPr>
        <w:t>）</w:t>
      </w:r>
      <w:r>
        <w:rPr>
          <w:rFonts w:hint="eastAsia"/>
          <w:spacing w:val="-120"/>
          <w:lang w:val="en-US" w:eastAsia="zh-CN"/>
        </w:rPr>
        <w:t xml:space="preserve">      </w:t>
      </w:r>
      <w:r>
        <w:rPr>
          <w:lang w:eastAsia="zh-CN"/>
        </w:rPr>
        <w:t xml:space="preserve">： </w:t>
      </w:r>
    </w:p>
    <w:p>
      <w:pPr>
        <w:pStyle w:val="12"/>
        <w:spacing w:before="0" w:line="367" w:lineRule="auto"/>
        <w:ind w:left="238" w:right="5328"/>
        <w:rPr>
          <w:lang w:eastAsia="zh-CN"/>
        </w:rPr>
      </w:pPr>
      <w:r>
        <w:rPr>
          <w:lang w:eastAsia="zh-CN"/>
        </w:rPr>
        <w:t>法定代表人或授权代理人</w:t>
      </w:r>
      <w:r>
        <w:rPr>
          <w:spacing w:val="-120"/>
          <w:lang w:eastAsia="zh-CN"/>
        </w:rPr>
        <w:t>：</w:t>
      </w:r>
      <w:r>
        <w:rPr>
          <w:lang w:eastAsia="zh-CN"/>
        </w:rPr>
        <w:t>（签字）</w:t>
      </w:r>
    </w:p>
    <w:p>
      <w:pPr>
        <w:rPr>
          <w:rFonts w:ascii="宋体" w:hAnsi="宋体" w:eastAsia="宋体" w:cs="宋体"/>
          <w:sz w:val="20"/>
          <w:szCs w:val="20"/>
          <w:lang w:eastAsia="zh-CN"/>
        </w:rPr>
      </w:pPr>
    </w:p>
    <w:p>
      <w:pPr>
        <w:spacing w:before="9"/>
        <w:rPr>
          <w:rFonts w:ascii="宋体" w:hAnsi="宋体" w:eastAsia="宋体" w:cs="宋体"/>
          <w:sz w:val="17"/>
          <w:szCs w:val="17"/>
          <w:lang w:eastAsia="zh-CN"/>
        </w:rPr>
      </w:pPr>
    </w:p>
    <w:p>
      <w:pPr>
        <w:pStyle w:val="12"/>
        <w:tabs>
          <w:tab w:val="left" w:pos="599"/>
          <w:tab w:val="left" w:pos="1199"/>
        </w:tabs>
        <w:ind w:left="0" w:right="117"/>
        <w:jc w:val="right"/>
        <w:rPr>
          <w:lang w:eastAsia="zh-CN"/>
        </w:rPr>
      </w:pPr>
      <w:r>
        <w:rPr>
          <w:lang w:eastAsia="zh-CN"/>
        </w:rPr>
        <w:t>年</w:t>
      </w:r>
      <w:r>
        <w:rPr>
          <w:lang w:eastAsia="zh-CN"/>
        </w:rPr>
        <w:tab/>
      </w:r>
      <w:r>
        <w:rPr>
          <w:lang w:eastAsia="zh-CN"/>
        </w:rPr>
        <w:t>月</w:t>
      </w:r>
      <w:r>
        <w:rPr>
          <w:lang w:eastAsia="zh-CN"/>
        </w:rPr>
        <w:tab/>
      </w:r>
      <w:r>
        <w:rPr>
          <w:lang w:eastAsia="zh-CN"/>
        </w:rPr>
        <w:t>日</w:t>
      </w:r>
    </w:p>
    <w:p>
      <w:pPr>
        <w:keepNext/>
        <w:keepLines/>
        <w:tabs>
          <w:tab w:val="left" w:pos="1260"/>
        </w:tabs>
        <w:spacing w:line="700" w:lineRule="exact"/>
        <w:ind w:firstLine="562" w:firstLineChars="200"/>
        <w:jc w:val="center"/>
        <w:outlineLvl w:val="1"/>
        <w:rPr>
          <w:rFonts w:hint="eastAsia" w:ascii="宋体" w:hAnsi="宋体" w:cs="宋体"/>
          <w:b/>
          <w:sz w:val="28"/>
          <w:szCs w:val="28"/>
          <w:lang w:val="en-US" w:eastAsia="zh-CN"/>
        </w:rPr>
      </w:pPr>
    </w:p>
    <w:p>
      <w:pPr>
        <w:pStyle w:val="14"/>
        <w:rPr>
          <w:rFonts w:hint="eastAsia" w:ascii="宋体" w:hAnsi="宋体" w:cs="宋体"/>
          <w:b/>
          <w:sz w:val="28"/>
          <w:szCs w:val="28"/>
          <w:lang w:val="en-US" w:eastAsia="zh-CN"/>
        </w:rPr>
      </w:pPr>
    </w:p>
    <w:p>
      <w:pPr>
        <w:keepNext/>
        <w:keepLines/>
        <w:tabs>
          <w:tab w:val="left" w:pos="1260"/>
        </w:tabs>
        <w:spacing w:line="700" w:lineRule="exact"/>
        <w:ind w:firstLine="562" w:firstLineChars="200"/>
        <w:jc w:val="center"/>
        <w:outlineLvl w:val="1"/>
        <w:rPr>
          <w:rFonts w:hint="eastAsia" w:ascii="宋体" w:hAnsi="宋体" w:cs="宋体"/>
          <w:b/>
          <w:sz w:val="28"/>
          <w:szCs w:val="28"/>
          <w:lang w:val="en-US" w:eastAsia="zh-CN"/>
        </w:rPr>
      </w:pPr>
      <w:r>
        <w:rPr>
          <w:rFonts w:hint="eastAsia" w:ascii="宋体" w:hAnsi="宋体" w:cs="宋体"/>
          <w:b/>
          <w:sz w:val="28"/>
          <w:szCs w:val="28"/>
          <w:lang w:val="en-US" w:eastAsia="zh-CN"/>
        </w:rPr>
        <w:t>技术条款偏离表</w:t>
      </w:r>
    </w:p>
    <w:p>
      <w:pPr>
        <w:rPr>
          <w:rFonts w:hint="eastAsia"/>
          <w:lang w:val="en-US" w:eastAsia="zh-CN"/>
        </w:rPr>
      </w:pPr>
    </w:p>
    <w:tbl>
      <w:tblPr>
        <w:tblStyle w:val="32"/>
        <w:tblW w:w="0" w:type="auto"/>
        <w:jc w:val="center"/>
        <w:tblLayout w:type="fixed"/>
        <w:tblCellMar>
          <w:top w:w="0" w:type="dxa"/>
          <w:left w:w="0" w:type="dxa"/>
          <w:bottom w:w="0" w:type="dxa"/>
          <w:right w:w="0" w:type="dxa"/>
        </w:tblCellMar>
      </w:tblPr>
      <w:tblGrid>
        <w:gridCol w:w="1087"/>
        <w:gridCol w:w="1082"/>
        <w:gridCol w:w="2519"/>
        <w:gridCol w:w="1080"/>
        <w:gridCol w:w="2519"/>
        <w:gridCol w:w="1079"/>
      </w:tblGrid>
      <w:tr>
        <w:tblPrEx>
          <w:tblCellMar>
            <w:top w:w="0" w:type="dxa"/>
            <w:left w:w="0" w:type="dxa"/>
            <w:bottom w:w="0" w:type="dxa"/>
            <w:right w:w="0" w:type="dxa"/>
          </w:tblCellMar>
        </w:tblPrEx>
        <w:trPr>
          <w:trHeight w:val="577" w:hRule="exact"/>
          <w:jc w:val="center"/>
        </w:trPr>
        <w:tc>
          <w:tcPr>
            <w:tcW w:w="1087"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lang w:eastAsia="zh-CN"/>
              </w:rPr>
            </w:pPr>
          </w:p>
          <w:p>
            <w:pPr>
              <w:pStyle w:val="83"/>
              <w:ind w:left="297"/>
              <w:rPr>
                <w:rFonts w:ascii="宋体" w:hAnsi="宋体" w:eastAsia="宋体" w:cs="宋体"/>
                <w:sz w:val="24"/>
                <w:szCs w:val="24"/>
              </w:rPr>
            </w:pPr>
            <w:r>
              <w:rPr>
                <w:rFonts w:ascii="宋体" w:hAnsi="宋体" w:eastAsia="宋体" w:cs="宋体"/>
                <w:sz w:val="24"/>
                <w:szCs w:val="24"/>
              </w:rPr>
              <w:t>序号</w:t>
            </w:r>
          </w:p>
        </w:tc>
        <w:tc>
          <w:tcPr>
            <w:tcW w:w="3601"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rPr>
            </w:pPr>
            <w:r>
              <w:rPr>
                <w:rFonts w:ascii="宋体" w:hAnsi="宋体" w:eastAsia="宋体" w:cs="宋体"/>
                <w:sz w:val="24"/>
                <w:szCs w:val="24"/>
              </w:rPr>
              <w:t>招标文件</w:t>
            </w:r>
          </w:p>
        </w:tc>
        <w:tc>
          <w:tcPr>
            <w:tcW w:w="3599"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rPr>
            </w:pPr>
            <w:r>
              <w:rPr>
                <w:rFonts w:ascii="宋体" w:hAnsi="宋体" w:eastAsia="宋体" w:cs="宋体"/>
                <w:sz w:val="24"/>
                <w:szCs w:val="24"/>
              </w:rPr>
              <w:t>投标文件</w:t>
            </w:r>
          </w:p>
        </w:tc>
        <w:tc>
          <w:tcPr>
            <w:tcW w:w="1079"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rPr>
            </w:pPr>
          </w:p>
          <w:p>
            <w:pPr>
              <w:pStyle w:val="83"/>
              <w:ind w:left="294"/>
              <w:rPr>
                <w:rFonts w:ascii="宋体" w:hAnsi="宋体" w:eastAsia="宋体" w:cs="宋体"/>
                <w:sz w:val="24"/>
                <w:szCs w:val="24"/>
              </w:rPr>
            </w:pPr>
            <w:r>
              <w:rPr>
                <w:rFonts w:ascii="宋体" w:hAnsi="宋体" w:eastAsia="宋体" w:cs="宋体"/>
                <w:sz w:val="24"/>
                <w:szCs w:val="24"/>
              </w:rPr>
              <w:t>备注</w:t>
            </w:r>
          </w:p>
        </w:tc>
      </w:tr>
      <w:tr>
        <w:tblPrEx>
          <w:tblCellMar>
            <w:top w:w="0" w:type="dxa"/>
            <w:left w:w="0" w:type="dxa"/>
            <w:bottom w:w="0" w:type="dxa"/>
            <w:right w:w="0" w:type="dxa"/>
          </w:tblCellMar>
        </w:tblPrEx>
        <w:trPr>
          <w:trHeight w:val="577" w:hRule="exact"/>
          <w:jc w:val="center"/>
        </w:trPr>
        <w:tc>
          <w:tcPr>
            <w:tcW w:w="1087" w:type="dxa"/>
            <w:vMerge w:val="continue"/>
            <w:tcBorders>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pPr>
              <w:pStyle w:val="83"/>
              <w:spacing w:before="147"/>
              <w:ind w:left="175"/>
              <w:rPr>
                <w:rFonts w:ascii="宋体" w:hAnsi="宋体" w:eastAsia="宋体" w:cs="宋体"/>
                <w:sz w:val="24"/>
                <w:szCs w:val="24"/>
              </w:rPr>
            </w:pPr>
            <w:r>
              <w:rPr>
                <w:rFonts w:ascii="宋体" w:hAnsi="宋体" w:eastAsia="宋体" w:cs="宋体"/>
                <w:sz w:val="24"/>
                <w:szCs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rPr>
            </w:pPr>
            <w:r>
              <w:rPr>
                <w:rFonts w:ascii="宋体" w:hAnsi="宋体" w:eastAsia="宋体" w:cs="宋体"/>
                <w:sz w:val="24"/>
                <w:szCs w:val="24"/>
              </w:rPr>
              <w:t>条款内容</w:t>
            </w:r>
          </w:p>
        </w:tc>
        <w:tc>
          <w:tcPr>
            <w:tcW w:w="1080" w:type="dxa"/>
            <w:tcBorders>
              <w:top w:val="single" w:color="000000" w:sz="4" w:space="0"/>
              <w:left w:val="single" w:color="000000" w:sz="4" w:space="0"/>
              <w:bottom w:val="single" w:color="000000" w:sz="4" w:space="0"/>
              <w:right w:val="single" w:color="000000" w:sz="4" w:space="0"/>
            </w:tcBorders>
          </w:tcPr>
          <w:p>
            <w:pPr>
              <w:pStyle w:val="83"/>
              <w:spacing w:before="147"/>
              <w:ind w:left="173"/>
              <w:rPr>
                <w:rFonts w:ascii="宋体" w:hAnsi="宋体" w:eastAsia="宋体" w:cs="宋体"/>
                <w:sz w:val="24"/>
                <w:szCs w:val="24"/>
              </w:rPr>
            </w:pPr>
            <w:r>
              <w:rPr>
                <w:rFonts w:ascii="宋体" w:hAnsi="宋体" w:eastAsia="宋体" w:cs="宋体"/>
                <w:sz w:val="24"/>
                <w:szCs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rPr>
            </w:pPr>
            <w:r>
              <w:rPr>
                <w:rFonts w:ascii="宋体" w:hAnsi="宋体" w:eastAsia="宋体" w:cs="宋体"/>
                <w:sz w:val="24"/>
                <w:szCs w:val="24"/>
              </w:rPr>
              <w:t>条款内容</w:t>
            </w:r>
          </w:p>
        </w:tc>
        <w:tc>
          <w:tcPr>
            <w:tcW w:w="107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bl>
    <w:p>
      <w:pPr>
        <w:pStyle w:val="12"/>
        <w:ind w:left="1098"/>
        <w:rPr>
          <w:lang w:eastAsia="zh-CN"/>
        </w:rPr>
      </w:pPr>
      <w:r>
        <w:rPr>
          <w:lang w:eastAsia="zh-CN"/>
        </w:rPr>
        <w:t>备注：如若无偏离须在本表中注明“无</w:t>
      </w:r>
      <w:r>
        <w:rPr>
          <w:spacing w:val="-120"/>
          <w:lang w:eastAsia="zh-CN"/>
        </w:rPr>
        <w:t>”</w:t>
      </w: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pStyle w:val="12"/>
        <w:spacing w:before="181" w:line="367" w:lineRule="auto"/>
        <w:ind w:left="378" w:right="5468"/>
        <w:rPr>
          <w:lang w:eastAsia="zh-CN"/>
        </w:rPr>
      </w:pPr>
      <w:r>
        <w:rPr>
          <w:lang w:eastAsia="zh-CN"/>
        </w:rPr>
        <w:t>供应商 （公章</w:t>
      </w:r>
      <w:r>
        <w:rPr>
          <w:spacing w:val="-120"/>
          <w:lang w:eastAsia="zh-CN"/>
        </w:rPr>
        <w:t>）</w:t>
      </w:r>
      <w:r>
        <w:rPr>
          <w:lang w:eastAsia="zh-CN"/>
        </w:rPr>
        <w:t xml:space="preserve">： </w:t>
      </w:r>
    </w:p>
    <w:p>
      <w:pPr>
        <w:pStyle w:val="12"/>
        <w:spacing w:before="181" w:line="367" w:lineRule="auto"/>
        <w:ind w:left="378" w:right="5468"/>
        <w:rPr>
          <w:lang w:eastAsia="zh-CN"/>
        </w:rPr>
      </w:pPr>
      <w:r>
        <w:rPr>
          <w:lang w:eastAsia="zh-CN"/>
        </w:rPr>
        <w:t>法定代表人或授权代理人</w:t>
      </w:r>
      <w:r>
        <w:rPr>
          <w:spacing w:val="-120"/>
          <w:lang w:eastAsia="zh-CN"/>
        </w:rPr>
        <w:t>：</w:t>
      </w:r>
      <w:r>
        <w:rPr>
          <w:lang w:eastAsia="zh-CN"/>
        </w:rPr>
        <w:t>（签字）</w:t>
      </w:r>
    </w:p>
    <w:p>
      <w:pPr>
        <w:rPr>
          <w:rFonts w:ascii="宋体" w:hAnsi="宋体" w:eastAsia="宋体" w:cs="宋体"/>
          <w:sz w:val="20"/>
          <w:szCs w:val="20"/>
          <w:lang w:eastAsia="zh-CN"/>
        </w:rPr>
      </w:pPr>
    </w:p>
    <w:p>
      <w:pPr>
        <w:spacing w:before="9"/>
        <w:rPr>
          <w:rFonts w:ascii="宋体" w:hAnsi="宋体" w:eastAsia="宋体" w:cs="宋体"/>
          <w:sz w:val="17"/>
          <w:szCs w:val="17"/>
          <w:lang w:eastAsia="zh-CN"/>
        </w:rPr>
      </w:pPr>
    </w:p>
    <w:p>
      <w:pPr>
        <w:pStyle w:val="12"/>
        <w:tabs>
          <w:tab w:val="left" w:pos="599"/>
          <w:tab w:val="left" w:pos="1199"/>
        </w:tabs>
        <w:ind w:left="0" w:right="257"/>
        <w:jc w:val="right"/>
        <w:rPr>
          <w:lang w:eastAsia="zh-CN"/>
        </w:rPr>
        <w:sectPr>
          <w:pgSz w:w="11910" w:h="16840"/>
          <w:pgMar w:top="1440" w:right="1080" w:bottom="1440" w:left="1080" w:header="720" w:footer="720" w:gutter="0"/>
          <w:cols w:space="720" w:num="1"/>
        </w:sectPr>
      </w:pPr>
      <w:r>
        <w:rPr>
          <w:lang w:eastAsia="zh-CN"/>
        </w:rPr>
        <w:t>年</w:t>
      </w:r>
      <w:r>
        <w:rPr>
          <w:lang w:eastAsia="zh-CN"/>
        </w:rPr>
        <w:tab/>
      </w:r>
      <w:r>
        <w:rPr>
          <w:lang w:eastAsia="zh-CN"/>
        </w:rPr>
        <w:t>月</w:t>
      </w:r>
      <w:r>
        <w:rPr>
          <w:lang w:eastAsia="zh-CN"/>
        </w:rPr>
        <w:tab/>
      </w:r>
      <w:r>
        <w:rPr>
          <w:lang w:eastAsia="zh-CN"/>
        </w:rPr>
        <w:t>日</w:t>
      </w:r>
    </w:p>
    <w:p>
      <w:pPr>
        <w:spacing w:line="460" w:lineRule="exact"/>
        <w:rPr>
          <w:rFonts w:hint="default" w:ascii="宋体" w:hAnsi="宋体" w:eastAsia="宋体" w:cs="宋体"/>
          <w:kern w:val="1"/>
          <w:sz w:val="24"/>
          <w:szCs w:val="20"/>
          <w:lang w:val="en-US" w:eastAsia="zh-CN"/>
        </w:rPr>
      </w:pPr>
      <w:r>
        <w:rPr>
          <w:rFonts w:hint="eastAsia" w:ascii="宋体" w:hAnsi="宋体" w:eastAsia="宋体" w:cs="宋体"/>
          <w:kern w:val="1"/>
          <w:sz w:val="24"/>
          <w:szCs w:val="20"/>
          <w:lang w:val="en-US" w:eastAsia="zh-CN"/>
        </w:rPr>
        <w:t>附件九：</w:t>
      </w:r>
    </w:p>
    <w:p>
      <w:pPr>
        <w:spacing w:before="55"/>
        <w:ind w:left="1719" w:right="1996"/>
        <w:jc w:val="center"/>
        <w:rPr>
          <w:b/>
          <w:sz w:val="32"/>
          <w:lang w:eastAsia="zh-CN"/>
        </w:rPr>
      </w:pPr>
      <w:r>
        <w:rPr>
          <w:b/>
          <w:w w:val="95"/>
          <w:sz w:val="32"/>
          <w:lang w:eastAsia="zh-CN"/>
        </w:rPr>
        <w:t>投标</w:t>
      </w:r>
      <w:r>
        <w:rPr>
          <w:rFonts w:hint="eastAsia"/>
          <w:b/>
          <w:w w:val="95"/>
          <w:sz w:val="32"/>
          <w:lang w:eastAsia="zh-CN"/>
        </w:rPr>
        <w:t>单位</w:t>
      </w:r>
      <w:r>
        <w:rPr>
          <w:b/>
          <w:w w:val="95"/>
          <w:sz w:val="32"/>
          <w:lang w:eastAsia="zh-CN"/>
        </w:rPr>
        <w:t>对</w:t>
      </w:r>
      <w:r>
        <w:rPr>
          <w:rFonts w:hint="eastAsia"/>
          <w:b/>
          <w:w w:val="95"/>
          <w:sz w:val="32"/>
          <w:lang w:eastAsia="zh-CN"/>
        </w:rPr>
        <w:t>投标文件</w:t>
      </w:r>
      <w:r>
        <w:rPr>
          <w:b/>
          <w:w w:val="95"/>
          <w:sz w:val="32"/>
          <w:lang w:eastAsia="zh-CN"/>
        </w:rPr>
        <w:t>的真实性承诺</w:t>
      </w:r>
    </w:p>
    <w:p>
      <w:pPr>
        <w:pStyle w:val="12"/>
        <w:rPr>
          <w:b/>
          <w:sz w:val="32"/>
          <w:lang w:eastAsia="zh-CN"/>
        </w:rPr>
      </w:pPr>
    </w:p>
    <w:p>
      <w:pPr>
        <w:pStyle w:val="12"/>
        <w:spacing w:before="11"/>
        <w:rPr>
          <w:b/>
          <w:sz w:val="47"/>
          <w:lang w:eastAsia="zh-CN"/>
        </w:rPr>
      </w:pPr>
    </w:p>
    <w:p>
      <w:pPr>
        <w:pStyle w:val="12"/>
        <w:ind w:left="295"/>
        <w:rPr>
          <w:sz w:val="24"/>
          <w:szCs w:val="28"/>
          <w:lang w:eastAsia="zh-CN"/>
        </w:rPr>
      </w:pPr>
      <w:r>
        <w:rPr>
          <w:sz w:val="24"/>
          <w:szCs w:val="28"/>
          <w:lang w:eastAsia="zh-CN"/>
        </w:rPr>
        <w:t>致</w:t>
      </w:r>
      <w:r>
        <w:rPr>
          <w:rFonts w:hint="eastAsia"/>
          <w:sz w:val="24"/>
          <w:szCs w:val="28"/>
          <w:lang w:eastAsia="zh-CN"/>
        </w:rPr>
        <w:t>山东省临沂市卫生学校</w:t>
      </w:r>
      <w:r>
        <w:rPr>
          <w:rFonts w:hint="eastAsia"/>
          <w:sz w:val="24"/>
          <w:szCs w:val="28"/>
          <w:lang w:val="en-US" w:eastAsia="zh-CN"/>
        </w:rPr>
        <w:t>:</w:t>
      </w:r>
    </w:p>
    <w:p>
      <w:pPr>
        <w:pStyle w:val="12"/>
        <w:rPr>
          <w:sz w:val="24"/>
          <w:szCs w:val="28"/>
          <w:lang w:eastAsia="zh-CN"/>
        </w:rPr>
      </w:pPr>
    </w:p>
    <w:p>
      <w:pPr>
        <w:pStyle w:val="12"/>
        <w:rPr>
          <w:sz w:val="24"/>
          <w:szCs w:val="28"/>
          <w:lang w:eastAsia="zh-CN"/>
        </w:rPr>
      </w:pPr>
    </w:p>
    <w:p>
      <w:pPr>
        <w:pStyle w:val="12"/>
        <w:spacing w:before="8"/>
        <w:rPr>
          <w:sz w:val="24"/>
          <w:szCs w:val="28"/>
          <w:lang w:eastAsia="zh-CN"/>
        </w:rPr>
      </w:pPr>
    </w:p>
    <w:p>
      <w:pPr>
        <w:pStyle w:val="12"/>
        <w:spacing w:line="374" w:lineRule="auto"/>
        <w:ind w:left="295" w:right="529" w:firstLine="480"/>
        <w:jc w:val="both"/>
        <w:rPr>
          <w:sz w:val="24"/>
          <w:szCs w:val="28"/>
          <w:lang w:eastAsia="zh-CN"/>
        </w:rPr>
      </w:pPr>
      <w:r>
        <w:rPr>
          <w:spacing w:val="-1"/>
          <w:sz w:val="24"/>
          <w:szCs w:val="28"/>
          <w:lang w:eastAsia="zh-CN"/>
        </w:rPr>
        <w:t>我单位已认真核实了</w:t>
      </w:r>
      <w:r>
        <w:rPr>
          <w:rFonts w:hint="eastAsia"/>
          <w:spacing w:val="-1"/>
          <w:sz w:val="24"/>
          <w:szCs w:val="28"/>
          <w:lang w:eastAsia="zh-CN"/>
        </w:rPr>
        <w:t>投标文件</w:t>
      </w:r>
      <w:r>
        <w:rPr>
          <w:spacing w:val="-1"/>
          <w:sz w:val="24"/>
          <w:szCs w:val="28"/>
          <w:lang w:eastAsia="zh-CN"/>
        </w:rPr>
        <w:t>的全部资料，所有资料均为真实资料。我单位对</w:t>
      </w:r>
      <w:r>
        <w:rPr>
          <w:rFonts w:hint="eastAsia"/>
          <w:spacing w:val="-1"/>
          <w:sz w:val="24"/>
          <w:szCs w:val="28"/>
          <w:lang w:eastAsia="zh-CN"/>
        </w:rPr>
        <w:t>投标文件</w:t>
      </w:r>
      <w:r>
        <w:rPr>
          <w:spacing w:val="-1"/>
          <w:sz w:val="24"/>
          <w:szCs w:val="28"/>
          <w:lang w:eastAsia="zh-CN"/>
        </w:rPr>
        <w:t>中全部资料的真实性负责，如被证实我单位的</w:t>
      </w:r>
      <w:r>
        <w:rPr>
          <w:rFonts w:hint="eastAsia"/>
          <w:spacing w:val="-1"/>
          <w:sz w:val="24"/>
          <w:szCs w:val="28"/>
          <w:lang w:eastAsia="zh-CN"/>
        </w:rPr>
        <w:t>投标文件</w:t>
      </w:r>
      <w:r>
        <w:rPr>
          <w:spacing w:val="-1"/>
          <w:sz w:val="24"/>
          <w:szCs w:val="28"/>
          <w:lang w:eastAsia="zh-CN"/>
        </w:rPr>
        <w:t>中存在虚假资料的，则视为我单位隐瞒真实情况、提供虚假资料，我单位愿意接受主管部门作出的行政处罚。</w:t>
      </w:r>
    </w:p>
    <w:p>
      <w:pPr>
        <w:pStyle w:val="12"/>
        <w:rPr>
          <w:lang w:eastAsia="zh-CN"/>
        </w:rPr>
      </w:pPr>
    </w:p>
    <w:p>
      <w:pPr>
        <w:pStyle w:val="12"/>
        <w:rPr>
          <w:lang w:eastAsia="zh-CN"/>
        </w:rPr>
      </w:pPr>
    </w:p>
    <w:p>
      <w:pPr>
        <w:pStyle w:val="12"/>
        <w:rPr>
          <w:lang w:eastAsia="zh-CN"/>
        </w:rPr>
      </w:pPr>
    </w:p>
    <w:p>
      <w:pPr>
        <w:pStyle w:val="12"/>
        <w:rPr>
          <w:lang w:eastAsia="zh-CN"/>
        </w:rPr>
      </w:pPr>
    </w:p>
    <w:p>
      <w:pPr>
        <w:pStyle w:val="12"/>
        <w:rPr>
          <w:lang w:eastAsia="zh-CN"/>
        </w:rPr>
      </w:pPr>
    </w:p>
    <w:p>
      <w:pPr>
        <w:pStyle w:val="12"/>
        <w:rPr>
          <w:lang w:eastAsia="zh-CN"/>
        </w:rPr>
      </w:pPr>
    </w:p>
    <w:p>
      <w:pPr>
        <w:pStyle w:val="12"/>
        <w:rPr>
          <w:lang w:eastAsia="zh-CN"/>
        </w:rPr>
      </w:pPr>
    </w:p>
    <w:p>
      <w:pPr>
        <w:pStyle w:val="12"/>
        <w:rPr>
          <w:lang w:eastAsia="zh-CN"/>
        </w:rPr>
      </w:pPr>
    </w:p>
    <w:p>
      <w:pPr>
        <w:pStyle w:val="12"/>
        <w:rPr>
          <w:lang w:eastAsia="zh-CN"/>
        </w:rPr>
      </w:pPr>
    </w:p>
    <w:p>
      <w:pPr>
        <w:pStyle w:val="12"/>
        <w:rPr>
          <w:sz w:val="24"/>
          <w:szCs w:val="28"/>
          <w:lang w:eastAsia="zh-CN"/>
        </w:rPr>
      </w:pPr>
    </w:p>
    <w:p>
      <w:pPr>
        <w:pStyle w:val="12"/>
        <w:spacing w:before="159"/>
        <w:ind w:left="656"/>
        <w:rPr>
          <w:sz w:val="24"/>
          <w:szCs w:val="28"/>
          <w:lang w:eastAsia="zh-CN"/>
        </w:rPr>
      </w:pPr>
      <w:r>
        <w:rPr>
          <w:sz w:val="24"/>
          <w:szCs w:val="28"/>
          <w:lang w:eastAsia="zh-CN"/>
        </w:rPr>
        <w:t>承诺单位：（公章）</w:t>
      </w:r>
    </w:p>
    <w:p>
      <w:pPr>
        <w:pStyle w:val="12"/>
        <w:spacing w:before="11"/>
        <w:rPr>
          <w:sz w:val="28"/>
          <w:szCs w:val="28"/>
          <w:lang w:eastAsia="zh-CN"/>
        </w:rPr>
      </w:pPr>
    </w:p>
    <w:p>
      <w:pPr>
        <w:pStyle w:val="12"/>
        <w:ind w:left="656"/>
        <w:rPr>
          <w:sz w:val="24"/>
          <w:szCs w:val="28"/>
          <w:lang w:eastAsia="zh-CN"/>
        </w:rPr>
      </w:pPr>
      <w:r>
        <w:rPr>
          <w:sz w:val="24"/>
          <w:szCs w:val="28"/>
          <w:lang w:eastAsia="zh-CN"/>
        </w:rPr>
        <w:t>法定代表人或委托代理人：</w:t>
      </w:r>
    </w:p>
    <w:p>
      <w:pPr>
        <w:pStyle w:val="12"/>
        <w:rPr>
          <w:lang w:eastAsia="zh-CN"/>
        </w:rPr>
      </w:pPr>
    </w:p>
    <w:p>
      <w:pPr>
        <w:pStyle w:val="12"/>
        <w:rPr>
          <w:lang w:eastAsia="zh-CN"/>
        </w:rPr>
      </w:pPr>
    </w:p>
    <w:p>
      <w:pPr>
        <w:pStyle w:val="12"/>
        <w:rPr>
          <w:lang w:eastAsia="zh-CN"/>
        </w:rPr>
      </w:pPr>
    </w:p>
    <w:p>
      <w:pPr>
        <w:pStyle w:val="12"/>
        <w:spacing w:before="6"/>
        <w:rPr>
          <w:sz w:val="20"/>
          <w:lang w:eastAsia="zh-CN"/>
        </w:rPr>
      </w:pPr>
    </w:p>
    <w:p>
      <w:pPr>
        <w:pStyle w:val="12"/>
        <w:tabs>
          <w:tab w:val="left" w:pos="719"/>
          <w:tab w:val="left" w:pos="1319"/>
        </w:tabs>
        <w:ind w:right="1369"/>
        <w:jc w:val="right"/>
        <w:rPr>
          <w:sz w:val="22"/>
          <w:szCs w:val="24"/>
          <w:lang w:eastAsia="zh-CN"/>
        </w:rPr>
        <w:sectPr>
          <w:pgSz w:w="11910" w:h="16840"/>
          <w:pgMar w:top="1340" w:right="840" w:bottom="1180" w:left="1120" w:header="898" w:footer="997" w:gutter="0"/>
          <w:cols w:space="720" w:num="1"/>
        </w:sectPr>
      </w:pPr>
      <w:r>
        <w:rPr>
          <w:sz w:val="22"/>
          <w:szCs w:val="24"/>
          <w:lang w:eastAsia="zh-CN"/>
        </w:rPr>
        <w:t>年</w:t>
      </w:r>
      <w:r>
        <w:rPr>
          <w:sz w:val="22"/>
          <w:szCs w:val="24"/>
          <w:lang w:eastAsia="zh-CN"/>
        </w:rPr>
        <w:tab/>
      </w:r>
      <w:r>
        <w:rPr>
          <w:sz w:val="22"/>
          <w:szCs w:val="24"/>
          <w:lang w:eastAsia="zh-CN"/>
        </w:rPr>
        <w:t>月</w:t>
      </w:r>
      <w:r>
        <w:rPr>
          <w:sz w:val="22"/>
          <w:szCs w:val="24"/>
          <w:lang w:eastAsia="zh-CN"/>
        </w:rPr>
        <w:tab/>
      </w:r>
      <w:r>
        <w:rPr>
          <w:sz w:val="22"/>
          <w:szCs w:val="24"/>
          <w:lang w:eastAsia="zh-CN"/>
        </w:rPr>
        <w:t>日</w:t>
      </w:r>
    </w:p>
    <w:p>
      <w:pPr>
        <w:spacing w:line="460" w:lineRule="exact"/>
        <w:rPr>
          <w:rFonts w:hint="eastAsia" w:ascii="宋体" w:hAnsi="宋体" w:eastAsia="宋体" w:cs="宋体"/>
          <w:kern w:val="1"/>
          <w:sz w:val="24"/>
          <w:szCs w:val="20"/>
        </w:rPr>
      </w:pPr>
      <w:r>
        <w:rPr>
          <w:rFonts w:hint="eastAsia" w:ascii="宋体" w:hAnsi="宋体" w:eastAsia="宋体" w:cs="宋体"/>
          <w:kern w:val="1"/>
          <w:sz w:val="24"/>
          <w:szCs w:val="20"/>
        </w:rPr>
        <w:t>附件</w:t>
      </w:r>
      <w:r>
        <w:rPr>
          <w:rFonts w:hint="eastAsia" w:ascii="宋体" w:hAnsi="宋体" w:cs="宋体"/>
          <w:kern w:val="1"/>
          <w:sz w:val="24"/>
          <w:szCs w:val="20"/>
          <w:lang w:val="en-US" w:eastAsia="zh-CN"/>
        </w:rPr>
        <w:t>十</w:t>
      </w:r>
      <w:r>
        <w:rPr>
          <w:rFonts w:hint="eastAsia" w:ascii="宋体" w:hAnsi="宋体" w:eastAsia="宋体" w:cs="宋体"/>
          <w:kern w:val="1"/>
          <w:sz w:val="24"/>
          <w:szCs w:val="20"/>
        </w:rPr>
        <w:t>：</w:t>
      </w:r>
    </w:p>
    <w:p>
      <w:pPr>
        <w:keepNext/>
        <w:keepLines/>
        <w:tabs>
          <w:tab w:val="left" w:pos="1260"/>
        </w:tabs>
        <w:spacing w:line="700" w:lineRule="exact"/>
        <w:ind w:firstLine="562" w:firstLineChars="200"/>
        <w:jc w:val="center"/>
        <w:outlineLvl w:val="1"/>
        <w:rPr>
          <w:rFonts w:hint="eastAsia" w:ascii="宋体" w:hAnsi="宋体" w:cs="宋体"/>
          <w:b/>
          <w:sz w:val="28"/>
          <w:szCs w:val="28"/>
          <w:lang w:val="en-US" w:eastAsia="zh-CN"/>
        </w:rPr>
      </w:pP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r>
        <w:rPr>
          <w:rFonts w:hint="eastAsia" w:ascii="宋体" w:hAnsi="宋体" w:eastAsia="宋体" w:cs="宋体"/>
          <w:b/>
          <w:sz w:val="28"/>
          <w:szCs w:val="28"/>
        </w:rPr>
        <w:t>在经营活动中没有重大违法记录的书面声明函</w:t>
      </w:r>
      <w:bookmarkEnd w:id="53"/>
    </w:p>
    <w:p>
      <w:pPr>
        <w:widowControl/>
        <w:spacing w:line="500" w:lineRule="exact"/>
        <w:jc w:val="center"/>
        <w:rPr>
          <w:rFonts w:hint="eastAsia" w:ascii="宋体" w:hAnsi="宋体" w:eastAsia="宋体" w:cs="宋体"/>
          <w:b/>
          <w:bCs/>
          <w:sz w:val="24"/>
        </w:rPr>
      </w:pPr>
    </w:p>
    <w:p>
      <w:pPr>
        <w:widowControl/>
        <w:spacing w:line="500" w:lineRule="exact"/>
        <w:rPr>
          <w:rFonts w:hint="eastAsia" w:ascii="宋体" w:hAnsi="宋体" w:eastAsia="宋体" w:cs="宋体"/>
          <w:sz w:val="24"/>
        </w:rPr>
      </w:pPr>
      <w:r>
        <w:rPr>
          <w:rFonts w:hint="eastAsia" w:ascii="宋体" w:hAnsi="宋体" w:eastAsia="宋体" w:cs="宋体"/>
          <w:sz w:val="24"/>
        </w:rPr>
        <w:t xml:space="preserve">    我方在参加项目的政府采购活动前3年内，在经营活动中（有/无）重大违法记录。</w:t>
      </w: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ind w:firstLine="960" w:firstLineChars="400"/>
        <w:rPr>
          <w:rFonts w:hint="eastAsia" w:ascii="宋体" w:hAnsi="宋体" w:eastAsia="宋体" w:cs="宋体"/>
          <w:sz w:val="24"/>
        </w:rPr>
      </w:pPr>
      <w:r>
        <w:rPr>
          <w:rFonts w:hint="eastAsia" w:ascii="宋体" w:hAnsi="宋体" w:eastAsia="宋体" w:cs="宋体"/>
          <w:sz w:val="24"/>
        </w:rPr>
        <w:t>供应商（公章）：</w:t>
      </w: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r>
        <w:rPr>
          <w:rFonts w:hint="eastAsia" w:ascii="宋体" w:hAnsi="宋体" w:eastAsia="宋体" w:cs="宋体"/>
          <w:sz w:val="24"/>
        </w:rPr>
        <w:t xml:space="preserve">        法定代表人（签字）：</w:t>
      </w: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ind w:firstLine="6240" w:firstLineChars="2600"/>
        <w:rPr>
          <w:rFonts w:hint="eastAsia" w:ascii="宋体" w:hAnsi="宋体" w:eastAsia="宋体" w:cs="宋体"/>
          <w:sz w:val="24"/>
        </w:rPr>
      </w:pPr>
      <w:r>
        <w:rPr>
          <w:rFonts w:hint="eastAsia" w:ascii="宋体" w:hAnsi="宋体" w:eastAsia="宋体" w:cs="宋体"/>
          <w:sz w:val="24"/>
        </w:rPr>
        <w:t>日期：  年   月   日</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460" w:lineRule="exact"/>
        <w:rPr>
          <w:rFonts w:hint="eastAsia" w:ascii="宋体" w:hAnsi="宋体" w:eastAsia="宋体" w:cs="宋体"/>
          <w:kern w:val="1"/>
          <w:sz w:val="24"/>
          <w:szCs w:val="20"/>
        </w:rPr>
      </w:pPr>
      <w:r>
        <w:rPr>
          <w:rFonts w:hint="eastAsia" w:ascii="宋体" w:hAnsi="宋体" w:eastAsia="宋体" w:cs="宋体"/>
          <w:kern w:val="1"/>
          <w:sz w:val="24"/>
          <w:szCs w:val="20"/>
        </w:rPr>
        <w:t>附件</w:t>
      </w:r>
      <w:r>
        <w:rPr>
          <w:rFonts w:hint="eastAsia" w:ascii="宋体" w:hAnsi="宋体" w:cs="宋体"/>
          <w:kern w:val="1"/>
          <w:sz w:val="24"/>
          <w:szCs w:val="20"/>
          <w:lang w:val="en-US" w:eastAsia="zh-CN"/>
        </w:rPr>
        <w:t>十一</w:t>
      </w:r>
      <w:r>
        <w:rPr>
          <w:rFonts w:hint="eastAsia" w:ascii="宋体" w:hAnsi="宋体" w:eastAsia="宋体" w:cs="宋体"/>
          <w:kern w:val="1"/>
          <w:sz w:val="24"/>
          <w:szCs w:val="20"/>
        </w:rPr>
        <w:t>：</w:t>
      </w:r>
    </w:p>
    <w:p>
      <w:pPr>
        <w:keepNext/>
        <w:keepLines/>
        <w:tabs>
          <w:tab w:val="left" w:pos="1260"/>
        </w:tabs>
        <w:spacing w:line="700" w:lineRule="exact"/>
        <w:jc w:val="center"/>
        <w:outlineLvl w:val="1"/>
        <w:rPr>
          <w:rFonts w:hint="eastAsia" w:ascii="宋体" w:hAnsi="宋体" w:eastAsia="宋体" w:cs="宋体"/>
          <w:b/>
          <w:sz w:val="28"/>
          <w:szCs w:val="28"/>
        </w:rPr>
      </w:pPr>
      <w:r>
        <w:rPr>
          <w:rFonts w:hint="eastAsia" w:ascii="宋体" w:hAnsi="宋体" w:eastAsia="宋体" w:cs="宋体"/>
          <w:b/>
          <w:sz w:val="28"/>
          <w:szCs w:val="28"/>
        </w:rPr>
        <w:t>临沂市政府采购供应商反商业贿赂承诺书</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为贯彻落实中央和省市关于治理商业贿赂的有关精神，进一步净化政府采购市场、规范政府采购行为，共同营造和维护竞争有序的政府采购市场，我们作为参加临沂市政府采购的供应商就反商业贿赂向社会郑重承诺：</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一、认真学习并遵守国家相关的法律、法规及社会公德，树立质量为本的理念，诚实守信，依法参与政府采购活动，不搞不正当交易行为。</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二、在政府采购活动中，自觉遵守政府采购的法律法规的规定，依法依规进行政府采购项目招投标及公平交易，建立投标诚信、价格诚信、合同诚信、履约诚信、服务诚信等诚信体系。</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三、不弄虚作假，骗取政府采购供应商资格；不提供虚假资质文件谋取中标或成交；不出借、转让、出卖资质（资格）证书；不允许他人以本企业名义承接或承揽政府采购业务。</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四、不采取“围标、陪标”等商业欺诈手段获得政府采购订单；不采取不正当手段诋毁、排挤其他供应商参与竞争。</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五、在政府采购活动中，不与采购人、采购代理机构及其工作人员和其他供应商串通，损害国家利益、社会公共利益和其他相关人的合法权益。</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八、自觉接受政府采购监管部门的监督管理，积极配合检查和调查，并如实反映情况和提供材料。</w:t>
      </w:r>
    </w:p>
    <w:p>
      <w:pPr>
        <w:spacing w:line="400" w:lineRule="exact"/>
        <w:ind w:firstLine="480"/>
        <w:rPr>
          <w:rFonts w:hint="eastAsia" w:ascii="宋体" w:hAnsi="宋体" w:eastAsia="宋体" w:cs="宋体"/>
          <w:kern w:val="1"/>
          <w:sz w:val="24"/>
          <w:lang w:eastAsia="zh-CN"/>
        </w:rPr>
      </w:pPr>
      <w:r>
        <w:rPr>
          <w:rFonts w:hint="eastAsia" w:ascii="宋体" w:hAnsi="宋体" w:eastAsia="宋体" w:cs="宋体"/>
          <w:kern w:val="1"/>
          <w:sz w:val="24"/>
        </w:rPr>
        <w:t>我们将严格遵守上述承诺事项，自愿接受主管（监管）部门和社会各方面的监督，如有违反，自愿接受执法执纪机关和监督管理部门的处理。</w:t>
      </w:r>
    </w:p>
    <w:p>
      <w:pPr>
        <w:pStyle w:val="12"/>
        <w:rPr>
          <w:rFonts w:hint="eastAsia"/>
          <w:lang w:eastAsia="zh-CN"/>
        </w:rPr>
      </w:pPr>
    </w:p>
    <w:p>
      <w:pPr>
        <w:spacing w:line="360" w:lineRule="exact"/>
        <w:rPr>
          <w:rFonts w:hint="eastAsia" w:ascii="宋体" w:hAnsi="宋体" w:eastAsia="宋体" w:cs="宋体"/>
          <w:kern w:val="1"/>
          <w:sz w:val="24"/>
        </w:rPr>
      </w:pPr>
      <w:r>
        <w:rPr>
          <w:rFonts w:hint="eastAsia" w:ascii="宋体" w:hAnsi="宋体" w:eastAsia="宋体" w:cs="宋体"/>
          <w:kern w:val="1"/>
          <w:sz w:val="24"/>
        </w:rPr>
        <w:t xml:space="preserve">    承诺单位：（公章）</w:t>
      </w:r>
    </w:p>
    <w:p>
      <w:pPr>
        <w:spacing w:line="360" w:lineRule="exact"/>
        <w:rPr>
          <w:rFonts w:hint="eastAsia" w:ascii="宋体" w:hAnsi="宋体" w:eastAsia="宋体" w:cs="宋体"/>
          <w:kern w:val="1"/>
          <w:sz w:val="24"/>
        </w:rPr>
      </w:pPr>
    </w:p>
    <w:p>
      <w:pPr>
        <w:spacing w:line="360" w:lineRule="exact"/>
        <w:ind w:firstLine="480" w:firstLineChars="200"/>
        <w:rPr>
          <w:rFonts w:hint="eastAsia" w:ascii="宋体" w:hAnsi="宋体" w:eastAsia="宋体" w:cs="宋体"/>
          <w:kern w:val="1"/>
          <w:sz w:val="24"/>
        </w:rPr>
      </w:pPr>
      <w:r>
        <w:rPr>
          <w:rFonts w:hint="eastAsia" w:ascii="宋体" w:hAnsi="宋体" w:eastAsia="宋体" w:cs="宋体"/>
          <w:kern w:val="1"/>
          <w:sz w:val="24"/>
        </w:rPr>
        <w:t>法定代表人或委托代理人：</w:t>
      </w:r>
    </w:p>
    <w:p>
      <w:pPr>
        <w:spacing w:line="460" w:lineRule="exact"/>
        <w:ind w:firstLine="480"/>
        <w:jc w:val="right"/>
        <w:rPr>
          <w:rFonts w:hint="eastAsia" w:ascii="宋体" w:hAnsi="宋体" w:eastAsia="宋体" w:cs="宋体"/>
          <w:kern w:val="1"/>
          <w:sz w:val="24"/>
        </w:rPr>
      </w:pPr>
      <w:r>
        <w:rPr>
          <w:rFonts w:hint="eastAsia" w:ascii="宋体" w:hAnsi="宋体" w:eastAsia="宋体" w:cs="宋体"/>
          <w:kern w:val="1"/>
          <w:sz w:val="24"/>
        </w:rPr>
        <w:t xml:space="preserve">    年    月    日</w:t>
      </w:r>
    </w:p>
    <w:p>
      <w:pPr>
        <w:spacing w:line="500" w:lineRule="exact"/>
        <w:ind w:left="100"/>
        <w:contextualSpacing/>
        <w:rPr>
          <w:rFonts w:hint="eastAsia" w:ascii="宋体" w:hAnsi="宋体" w:eastAsia="宋体" w:cs="宋体"/>
          <w:b/>
          <w:sz w:val="24"/>
          <w:szCs w:val="20"/>
        </w:rPr>
      </w:pPr>
    </w:p>
    <w:p>
      <w:pPr>
        <w:spacing w:line="460" w:lineRule="exact"/>
        <w:rPr>
          <w:rFonts w:hint="eastAsia" w:ascii="宋体" w:hAnsi="宋体" w:eastAsia="宋体" w:cs="宋体"/>
          <w:kern w:val="1"/>
          <w:sz w:val="24"/>
        </w:rPr>
      </w:pPr>
      <w:bookmarkStart w:id="54" w:name="_Toc76741804"/>
    </w:p>
    <w:p>
      <w:pPr>
        <w:spacing w:line="460" w:lineRule="exact"/>
        <w:rPr>
          <w:rFonts w:hint="eastAsia" w:ascii="宋体" w:hAnsi="宋体" w:eastAsia="宋体" w:cs="宋体"/>
          <w:kern w:val="1"/>
          <w:sz w:val="24"/>
        </w:rPr>
      </w:pPr>
    </w:p>
    <w:p>
      <w:pPr>
        <w:spacing w:line="460" w:lineRule="exact"/>
        <w:rPr>
          <w:rFonts w:hint="eastAsia" w:ascii="宋体" w:hAnsi="宋体" w:cs="宋体"/>
          <w:b/>
          <w:sz w:val="28"/>
          <w:szCs w:val="28"/>
          <w:lang w:val="en-US" w:eastAsia="zh-CN"/>
        </w:rPr>
      </w:pPr>
      <w:r>
        <w:rPr>
          <w:rFonts w:hint="eastAsia" w:ascii="宋体" w:hAnsi="宋体" w:eastAsia="宋体" w:cs="宋体"/>
          <w:kern w:val="1"/>
          <w:sz w:val="24"/>
        </w:rPr>
        <w:t>附件十</w:t>
      </w:r>
      <w:r>
        <w:rPr>
          <w:rFonts w:hint="eastAsia" w:ascii="宋体" w:hAnsi="宋体" w:cs="宋体"/>
          <w:kern w:val="1"/>
          <w:sz w:val="24"/>
          <w:lang w:val="en-US" w:eastAsia="zh-CN"/>
        </w:rPr>
        <w:t>二</w:t>
      </w:r>
      <w:r>
        <w:rPr>
          <w:rFonts w:hint="eastAsia" w:ascii="宋体" w:hAnsi="宋体" w:eastAsia="宋体" w:cs="宋体"/>
          <w:kern w:val="1"/>
          <w:sz w:val="24"/>
        </w:rPr>
        <w:t>：</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r>
        <w:rPr>
          <w:rFonts w:hint="eastAsia" w:ascii="宋体" w:hAnsi="宋体" w:cs="宋体"/>
          <w:b/>
          <w:sz w:val="28"/>
          <w:szCs w:val="28"/>
          <w:lang w:val="en-US" w:eastAsia="zh-CN"/>
        </w:rPr>
        <w:t xml:space="preserve"> </w:t>
      </w:r>
      <w:r>
        <w:rPr>
          <w:rFonts w:hint="eastAsia" w:ascii="宋体" w:hAnsi="宋体" w:eastAsia="宋体" w:cs="宋体"/>
          <w:b/>
          <w:sz w:val="28"/>
          <w:szCs w:val="28"/>
        </w:rPr>
        <w:t>供应商认为需要提交的其它相关资料</w:t>
      </w:r>
      <w:bookmarkEnd w:id="54"/>
    </w:p>
    <w:p>
      <w:pPr>
        <w:widowControl/>
        <w:spacing w:line="500" w:lineRule="exact"/>
        <w:rPr>
          <w:rFonts w:hint="eastAsia" w:ascii="宋体" w:hAnsi="宋体" w:eastAsia="宋体" w:cs="宋体"/>
          <w:b/>
          <w:sz w:val="28"/>
          <w:szCs w:val="28"/>
        </w:rPr>
      </w:pPr>
    </w:p>
    <w:tbl>
      <w:tblPr>
        <w:tblStyle w:val="32"/>
        <w:tblW w:w="91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6" w:hRule="atLeast"/>
          <w:jc w:val="center"/>
        </w:trPr>
        <w:tc>
          <w:tcPr>
            <w:tcW w:w="9121"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eastAsia="宋体" w:cs="宋体"/>
                <w:b/>
                <w:kern w:val="1"/>
                <w:szCs w:val="21"/>
              </w:rPr>
            </w:pPr>
          </w:p>
        </w:tc>
      </w:tr>
    </w:tbl>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r>
        <w:rPr>
          <w:rFonts w:hint="eastAsia" w:ascii="宋体" w:hAnsi="宋体" w:eastAsia="宋体" w:cs="宋体"/>
          <w:kern w:val="1"/>
          <w:sz w:val="24"/>
          <w:szCs w:val="20"/>
        </w:rPr>
        <w:t>供应商（盖章）：</w:t>
      </w:r>
    </w:p>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r>
        <w:rPr>
          <w:rFonts w:hint="eastAsia" w:ascii="宋体" w:hAnsi="宋体" w:eastAsia="宋体" w:cs="宋体"/>
          <w:kern w:val="1"/>
          <w:sz w:val="24"/>
          <w:szCs w:val="20"/>
        </w:rPr>
        <w:t>法定代表人或全权代表（签字）：</w:t>
      </w:r>
    </w:p>
    <w:p>
      <w:pPr>
        <w:spacing w:line="460" w:lineRule="exact"/>
        <w:ind w:firstLine="480"/>
        <w:rPr>
          <w:rFonts w:hint="eastAsia" w:ascii="宋体" w:hAnsi="宋体" w:eastAsia="宋体" w:cs="宋体"/>
          <w:kern w:val="1"/>
          <w:sz w:val="24"/>
          <w:szCs w:val="20"/>
        </w:rPr>
      </w:pPr>
    </w:p>
    <w:p>
      <w:pPr>
        <w:spacing w:line="460" w:lineRule="exact"/>
        <w:ind w:firstLine="480"/>
        <w:jc w:val="right"/>
        <w:rPr>
          <w:rFonts w:hint="eastAsia" w:ascii="宋体" w:hAnsi="宋体" w:eastAsia="宋体" w:cs="宋体"/>
          <w:kern w:val="1"/>
          <w:sz w:val="24"/>
          <w:szCs w:val="20"/>
        </w:rPr>
      </w:pPr>
      <w:r>
        <w:rPr>
          <w:rFonts w:hint="eastAsia" w:ascii="宋体" w:hAnsi="宋体" w:eastAsia="宋体" w:cs="宋体"/>
          <w:kern w:val="1"/>
          <w:sz w:val="24"/>
          <w:szCs w:val="20"/>
        </w:rPr>
        <w:t>日期：    年    月    日</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460" w:lineRule="exact"/>
        <w:ind w:firstLine="480"/>
        <w:jc w:val="right"/>
        <w:rPr>
          <w:rFonts w:hint="eastAsia" w:ascii="宋体" w:hAnsi="宋体" w:eastAsia="宋体" w:cs="宋体"/>
          <w:kern w:val="1"/>
          <w:sz w:val="24"/>
        </w:rPr>
      </w:pPr>
      <w:bookmarkStart w:id="55" w:name="_Toc76741805"/>
      <w:r>
        <w:rPr>
          <w:rFonts w:hint="eastAsia" w:ascii="宋体" w:hAnsi="宋体" w:cs="宋体"/>
          <w:b/>
          <w:sz w:val="28"/>
          <w:szCs w:val="28"/>
          <w:lang w:val="en-US" w:eastAsia="zh-CN"/>
        </w:rPr>
        <w:t xml:space="preserve"> </w:t>
      </w:r>
      <w:bookmarkEnd w:id="55"/>
    </w:p>
    <w:p>
      <w:pPr>
        <w:rPr>
          <w:rFonts w:hint="eastAsia" w:ascii="宋体" w:hAnsi="宋体" w:eastAsia="宋体" w:cs="宋体"/>
          <w:b/>
          <w:sz w:val="24"/>
          <w:lang w:val="zh-CN"/>
        </w:rPr>
      </w:pPr>
      <w:r>
        <w:rPr>
          <w:rFonts w:hint="eastAsia" w:ascii="宋体" w:hAnsi="宋体" w:eastAsia="宋体" w:cs="宋体"/>
          <w:b/>
          <w:sz w:val="24"/>
          <w:lang w:val="zh-CN"/>
        </w:rPr>
        <w:br w:type="page"/>
      </w:r>
    </w:p>
    <w:p>
      <w:pPr>
        <w:pStyle w:val="14"/>
        <w:jc w:val="center"/>
        <w:rPr>
          <w:rFonts w:hint="eastAsia" w:ascii="宋体" w:hAnsi="宋体" w:eastAsia="宋体" w:cs="宋体"/>
          <w:b/>
          <w:kern w:val="2"/>
          <w:sz w:val="24"/>
          <w:szCs w:val="24"/>
          <w:lang w:val="en-US" w:eastAsia="zh-CN" w:bidi="ar-SA"/>
        </w:rPr>
      </w:pPr>
    </w:p>
    <w:p>
      <w:pPr>
        <w:pStyle w:val="14"/>
        <w:jc w:val="center"/>
        <w:rPr>
          <w:rFonts w:hint="eastAsia" w:ascii="宋体" w:hAnsi="宋体" w:eastAsia="宋体" w:cs="宋体"/>
          <w:b/>
          <w:kern w:val="2"/>
          <w:sz w:val="24"/>
          <w:szCs w:val="24"/>
          <w:lang w:val="en-US" w:eastAsia="zh-CN" w:bidi="ar-SA"/>
        </w:rPr>
      </w:pPr>
    </w:p>
    <w:p>
      <w:pPr>
        <w:pStyle w:val="14"/>
        <w:ind w:left="1037" w:leftChars="494" w:firstLine="1923" w:firstLineChars="684"/>
        <w:jc w:val="both"/>
        <w:rPr>
          <w:rFonts w:hint="default" w:ascii="宋体" w:hAnsi="宋体" w:eastAsia="宋体" w:cs="宋体"/>
          <w:b/>
          <w:kern w:val="2"/>
          <w:sz w:val="24"/>
          <w:szCs w:val="24"/>
          <w:lang w:val="en-US" w:eastAsia="zh-CN" w:bidi="ar-SA"/>
        </w:rPr>
      </w:pPr>
      <w:r>
        <w:rPr>
          <w:rFonts w:hint="eastAsia" w:ascii="宋体" w:hAnsi="宋体" w:eastAsia="宋体" w:cs="宋体"/>
          <w:b/>
          <w:kern w:val="2"/>
          <w:sz w:val="28"/>
          <w:szCs w:val="28"/>
          <w:lang w:val="en-US" w:eastAsia="zh-CN" w:bidi="ar-SA"/>
        </w:rPr>
        <w:t>未提供格式请投标单位自行拟定</w:t>
      </w:r>
    </w:p>
    <w:p>
      <w:pPr>
        <w:jc w:val="both"/>
        <w:rPr>
          <w:rFonts w:hint="eastAsia"/>
          <w:lang w:val="zh-CN"/>
        </w:rPr>
      </w:pPr>
    </w:p>
    <w:p>
      <w:pPr>
        <w:pStyle w:val="14"/>
        <w:jc w:val="center"/>
        <w:rPr>
          <w:rFonts w:hint="eastAsia"/>
          <w:lang w:val="zh-CN"/>
        </w:rPr>
      </w:pPr>
    </w:p>
    <w:p>
      <w:pPr>
        <w:spacing w:line="360" w:lineRule="auto"/>
        <w:jc w:val="center"/>
        <w:rPr>
          <w:rFonts w:hint="eastAsia" w:ascii="宋体" w:hAnsi="宋体" w:eastAsia="宋体" w:cs="宋体"/>
          <w:szCs w:val="20"/>
          <w:lang w:val="zh-CN"/>
        </w:rPr>
      </w:pPr>
      <w:r>
        <w:rPr>
          <w:rFonts w:hint="eastAsia" w:ascii="宋体" w:hAnsi="宋体" w:eastAsia="宋体" w:cs="宋体"/>
          <w:b/>
          <w:sz w:val="24"/>
          <w:lang w:val="zh-CN"/>
        </w:rPr>
        <w:t>—— 本页为最后一页 ——</w:t>
      </w:r>
    </w:p>
    <w:sectPr>
      <w:headerReference r:id="rId3" w:type="default"/>
      <w:pgSz w:w="11906" w:h="16838"/>
      <w:pgMar w:top="1440" w:right="1080" w:bottom="1440" w:left="1080"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汉仪粗仿宋简_.">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distribute"/>
      <w:rPr>
        <w:rFonts w:hint="eastAsia" w:eastAsia="宋体"/>
        <w:b/>
        <w:sz w:val="21"/>
        <w:lang w:eastAsia="zh-CN"/>
      </w:rPr>
    </w:pPr>
    <w:r>
      <w:rPr>
        <w:rFonts w:hint="eastAsia"/>
        <w:b/>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CD9B6"/>
    <w:multiLevelType w:val="singleLevel"/>
    <w:tmpl w:val="CB8CD9B6"/>
    <w:lvl w:ilvl="0" w:tentative="0">
      <w:start w:val="1"/>
      <w:numFmt w:val="chineseCounting"/>
      <w:suff w:val="nothing"/>
      <w:lvlText w:val="%1、"/>
      <w:lvlJc w:val="left"/>
      <w:pPr>
        <w:ind w:left="318"/>
      </w:pPr>
      <w:rPr>
        <w:rFonts w:hint="eastAsia"/>
      </w:rPr>
    </w:lvl>
  </w:abstractNum>
  <w:abstractNum w:abstractNumId="1">
    <w:nsid w:val="D39929AC"/>
    <w:multiLevelType w:val="singleLevel"/>
    <w:tmpl w:val="D39929AC"/>
    <w:lvl w:ilvl="0" w:tentative="0">
      <w:start w:val="6"/>
      <w:numFmt w:val="decimal"/>
      <w:suff w:val="nothing"/>
      <w:lvlText w:val="%1、"/>
      <w:lvlJc w:val="left"/>
    </w:lvl>
  </w:abstractNum>
  <w:abstractNum w:abstractNumId="2">
    <w:nsid w:val="E34E047E"/>
    <w:multiLevelType w:val="singleLevel"/>
    <w:tmpl w:val="E34E047E"/>
    <w:lvl w:ilvl="0" w:tentative="0">
      <w:start w:val="1"/>
      <w:numFmt w:val="decimal"/>
      <w:lvlText w:val="%1."/>
      <w:lvlJc w:val="left"/>
      <w:pPr>
        <w:tabs>
          <w:tab w:val="left" w:pos="312"/>
        </w:tabs>
      </w:pPr>
    </w:lvl>
  </w:abstractNum>
  <w:abstractNum w:abstractNumId="3">
    <w:nsid w:val="ED1C03BA"/>
    <w:multiLevelType w:val="singleLevel"/>
    <w:tmpl w:val="ED1C03BA"/>
    <w:lvl w:ilvl="0" w:tentative="0">
      <w:start w:val="1"/>
      <w:numFmt w:val="decimal"/>
      <w:suff w:val="nothing"/>
      <w:lvlText w:val="%1、"/>
      <w:lvlJc w:val="left"/>
      <w:pPr>
        <w:ind w:left="446" w:firstLine="0"/>
      </w:pPr>
    </w:lvl>
  </w:abstractNum>
  <w:abstractNum w:abstractNumId="4">
    <w:nsid w:val="00000001"/>
    <w:multiLevelType w:val="multilevel"/>
    <w:tmpl w:val="0000000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AFC5FF9"/>
    <w:multiLevelType w:val="multilevel"/>
    <w:tmpl w:val="1AFC5FF9"/>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1C6CFA"/>
    <w:multiLevelType w:val="singleLevel"/>
    <w:tmpl w:val="201C6CFA"/>
    <w:lvl w:ilvl="0" w:tentative="0">
      <w:start w:val="1"/>
      <w:numFmt w:val="decimal"/>
      <w:suff w:val="nothing"/>
      <w:lvlText w:val="（%1）"/>
      <w:lvlJc w:val="left"/>
      <w:rPr>
        <w:rFonts w:hint="default"/>
        <w:b w:val="0"/>
        <w:bCs w:val="0"/>
      </w:rPr>
    </w:lvl>
  </w:abstractNum>
  <w:abstractNum w:abstractNumId="7">
    <w:nsid w:val="453BDB20"/>
    <w:multiLevelType w:val="singleLevel"/>
    <w:tmpl w:val="453BDB20"/>
    <w:lvl w:ilvl="0" w:tentative="0">
      <w:start w:val="1"/>
      <w:numFmt w:val="decimal"/>
      <w:suff w:val="nothing"/>
      <w:lvlText w:val="（%1）"/>
      <w:lvlJc w:val="left"/>
    </w:lvl>
  </w:abstractNum>
  <w:abstractNum w:abstractNumId="8">
    <w:nsid w:val="546C0BDD"/>
    <w:multiLevelType w:val="singleLevel"/>
    <w:tmpl w:val="546C0BDD"/>
    <w:lvl w:ilvl="0" w:tentative="0">
      <w:start w:val="12"/>
      <w:numFmt w:val="decimal"/>
      <w:suff w:val="nothing"/>
      <w:lvlText w:val="%1."/>
      <w:lvlJc w:val="left"/>
    </w:lvl>
  </w:abstractNum>
  <w:abstractNum w:abstractNumId="9">
    <w:nsid w:val="565A6F5F"/>
    <w:multiLevelType w:val="singleLevel"/>
    <w:tmpl w:val="565A6F5F"/>
    <w:lvl w:ilvl="0" w:tentative="0">
      <w:start w:val="6"/>
      <w:numFmt w:val="decimal"/>
      <w:suff w:val="nothing"/>
      <w:lvlText w:val="%1、"/>
      <w:lvlJc w:val="left"/>
    </w:lvl>
  </w:abstractNum>
  <w:abstractNum w:abstractNumId="10">
    <w:nsid w:val="59C87CEE"/>
    <w:multiLevelType w:val="singleLevel"/>
    <w:tmpl w:val="59C87CEE"/>
    <w:lvl w:ilvl="0" w:tentative="0">
      <w:start w:val="9"/>
      <w:numFmt w:val="chineseCounting"/>
      <w:suff w:val="nothing"/>
      <w:lvlText w:val="%1、"/>
      <w:lvlJc w:val="left"/>
    </w:lvl>
  </w:abstractNum>
  <w:abstractNum w:abstractNumId="11">
    <w:nsid w:val="5E5FE734"/>
    <w:multiLevelType w:val="singleLevel"/>
    <w:tmpl w:val="5E5FE734"/>
    <w:lvl w:ilvl="0" w:tentative="0">
      <w:start w:val="1"/>
      <w:numFmt w:val="chineseCounting"/>
      <w:suff w:val="nothing"/>
      <w:lvlText w:val="%1、"/>
      <w:lvlJc w:val="left"/>
      <w:rPr>
        <w:rFonts w:hint="eastAsia"/>
      </w:rPr>
    </w:lvl>
  </w:abstractNum>
  <w:abstractNum w:abstractNumId="12">
    <w:nsid w:val="60F149FB"/>
    <w:multiLevelType w:val="singleLevel"/>
    <w:tmpl w:val="60F149FB"/>
    <w:lvl w:ilvl="0" w:tentative="0">
      <w:start w:val="1"/>
      <w:numFmt w:val="chineseCounting"/>
      <w:suff w:val="nothing"/>
      <w:lvlText w:val="%1、"/>
      <w:lvlJc w:val="left"/>
    </w:lvl>
  </w:abstractNum>
  <w:num w:numId="1">
    <w:abstractNumId w:val="5"/>
  </w:num>
  <w:num w:numId="2">
    <w:abstractNumId w:val="12"/>
  </w:num>
  <w:num w:numId="3">
    <w:abstractNumId w:val="8"/>
  </w:num>
  <w:num w:numId="4">
    <w:abstractNumId w:val="6"/>
  </w:num>
  <w:num w:numId="5">
    <w:abstractNumId w:val="7"/>
  </w:num>
  <w:num w:numId="6">
    <w:abstractNumId w:val="2"/>
  </w:num>
  <w:num w:numId="7">
    <w:abstractNumId w:val="4"/>
  </w:num>
  <w:num w:numId="8">
    <w:abstractNumId w:val="1"/>
  </w:num>
  <w:num w:numId="9">
    <w:abstractNumId w:val="0"/>
  </w:num>
  <w:num w:numId="10">
    <w:abstractNumId w:val="3"/>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5"/>
    <w:rsid w:val="000275D7"/>
    <w:rsid w:val="00027CD6"/>
    <w:rsid w:val="00027D66"/>
    <w:rsid w:val="0003375A"/>
    <w:rsid w:val="00067BD2"/>
    <w:rsid w:val="00086570"/>
    <w:rsid w:val="000941A0"/>
    <w:rsid w:val="000B2C62"/>
    <w:rsid w:val="000B6469"/>
    <w:rsid w:val="000F2928"/>
    <w:rsid w:val="000F479D"/>
    <w:rsid w:val="00106C13"/>
    <w:rsid w:val="0014763C"/>
    <w:rsid w:val="001873AC"/>
    <w:rsid w:val="0024404F"/>
    <w:rsid w:val="00247C0D"/>
    <w:rsid w:val="0026146D"/>
    <w:rsid w:val="002C6F66"/>
    <w:rsid w:val="002E586D"/>
    <w:rsid w:val="002F2EA5"/>
    <w:rsid w:val="002F5763"/>
    <w:rsid w:val="0031461E"/>
    <w:rsid w:val="00326D76"/>
    <w:rsid w:val="003416C8"/>
    <w:rsid w:val="003447AA"/>
    <w:rsid w:val="0035576E"/>
    <w:rsid w:val="003767CA"/>
    <w:rsid w:val="003C0D37"/>
    <w:rsid w:val="003E6536"/>
    <w:rsid w:val="003F2842"/>
    <w:rsid w:val="00421E82"/>
    <w:rsid w:val="004232C1"/>
    <w:rsid w:val="004319BE"/>
    <w:rsid w:val="00490C4D"/>
    <w:rsid w:val="004A67A2"/>
    <w:rsid w:val="004C20BA"/>
    <w:rsid w:val="00521629"/>
    <w:rsid w:val="00546457"/>
    <w:rsid w:val="00560A05"/>
    <w:rsid w:val="00572F47"/>
    <w:rsid w:val="005850C9"/>
    <w:rsid w:val="005C4A6D"/>
    <w:rsid w:val="005D2874"/>
    <w:rsid w:val="005D33CF"/>
    <w:rsid w:val="005F2850"/>
    <w:rsid w:val="00607346"/>
    <w:rsid w:val="00612ADB"/>
    <w:rsid w:val="00616C10"/>
    <w:rsid w:val="0064314B"/>
    <w:rsid w:val="006510D7"/>
    <w:rsid w:val="006550FC"/>
    <w:rsid w:val="00684004"/>
    <w:rsid w:val="00693A18"/>
    <w:rsid w:val="006B086E"/>
    <w:rsid w:val="006D6BDC"/>
    <w:rsid w:val="007145B1"/>
    <w:rsid w:val="0073103D"/>
    <w:rsid w:val="00754659"/>
    <w:rsid w:val="007674D3"/>
    <w:rsid w:val="00883637"/>
    <w:rsid w:val="00897D31"/>
    <w:rsid w:val="008A11C6"/>
    <w:rsid w:val="008A31D0"/>
    <w:rsid w:val="008C04D5"/>
    <w:rsid w:val="008D38C6"/>
    <w:rsid w:val="008E1008"/>
    <w:rsid w:val="008E5E24"/>
    <w:rsid w:val="0091532A"/>
    <w:rsid w:val="00915722"/>
    <w:rsid w:val="0092457A"/>
    <w:rsid w:val="00934B9A"/>
    <w:rsid w:val="00947DD9"/>
    <w:rsid w:val="00967A44"/>
    <w:rsid w:val="009818B1"/>
    <w:rsid w:val="009861C7"/>
    <w:rsid w:val="009A67AF"/>
    <w:rsid w:val="00A07AAE"/>
    <w:rsid w:val="00A10B52"/>
    <w:rsid w:val="00A14B76"/>
    <w:rsid w:val="00A15EF5"/>
    <w:rsid w:val="00A23037"/>
    <w:rsid w:val="00A2362F"/>
    <w:rsid w:val="00A31721"/>
    <w:rsid w:val="00A61CE8"/>
    <w:rsid w:val="00A66D40"/>
    <w:rsid w:val="00A92C7E"/>
    <w:rsid w:val="00AD0951"/>
    <w:rsid w:val="00AE34C7"/>
    <w:rsid w:val="00AF5FA7"/>
    <w:rsid w:val="00B21883"/>
    <w:rsid w:val="00B363A6"/>
    <w:rsid w:val="00B36ED5"/>
    <w:rsid w:val="00B65A6E"/>
    <w:rsid w:val="00B728F3"/>
    <w:rsid w:val="00BA2E70"/>
    <w:rsid w:val="00BB4364"/>
    <w:rsid w:val="00BC0CB9"/>
    <w:rsid w:val="00BE79DF"/>
    <w:rsid w:val="00CB33DF"/>
    <w:rsid w:val="00CD7ABA"/>
    <w:rsid w:val="00CE14E0"/>
    <w:rsid w:val="00CF409B"/>
    <w:rsid w:val="00CF45E2"/>
    <w:rsid w:val="00D622C4"/>
    <w:rsid w:val="00DE3683"/>
    <w:rsid w:val="00DF45DB"/>
    <w:rsid w:val="00EA050E"/>
    <w:rsid w:val="00EA7D7F"/>
    <w:rsid w:val="00ED09CC"/>
    <w:rsid w:val="00EE328B"/>
    <w:rsid w:val="00F07A07"/>
    <w:rsid w:val="00F22293"/>
    <w:rsid w:val="00F44834"/>
    <w:rsid w:val="00F53C2E"/>
    <w:rsid w:val="00F70B67"/>
    <w:rsid w:val="00F86277"/>
    <w:rsid w:val="00FB72F7"/>
    <w:rsid w:val="00FD0D8E"/>
    <w:rsid w:val="028B00CB"/>
    <w:rsid w:val="03F70F4C"/>
    <w:rsid w:val="04AF0EEB"/>
    <w:rsid w:val="05505E17"/>
    <w:rsid w:val="064A73D7"/>
    <w:rsid w:val="06AC29A5"/>
    <w:rsid w:val="0711402E"/>
    <w:rsid w:val="09BC7A82"/>
    <w:rsid w:val="0A232A84"/>
    <w:rsid w:val="0A40745C"/>
    <w:rsid w:val="0B0A4449"/>
    <w:rsid w:val="0B3558B1"/>
    <w:rsid w:val="0C382FA7"/>
    <w:rsid w:val="0DBB2D83"/>
    <w:rsid w:val="0ED415BA"/>
    <w:rsid w:val="100625C1"/>
    <w:rsid w:val="14B534CB"/>
    <w:rsid w:val="14FB3D9D"/>
    <w:rsid w:val="15E776E2"/>
    <w:rsid w:val="162A6C40"/>
    <w:rsid w:val="171E7730"/>
    <w:rsid w:val="19413328"/>
    <w:rsid w:val="1B4D40E8"/>
    <w:rsid w:val="204665C5"/>
    <w:rsid w:val="218D7EFE"/>
    <w:rsid w:val="223F664D"/>
    <w:rsid w:val="22D401B1"/>
    <w:rsid w:val="25DB5BC9"/>
    <w:rsid w:val="270B1988"/>
    <w:rsid w:val="27382BC9"/>
    <w:rsid w:val="279B1B0E"/>
    <w:rsid w:val="2AE81676"/>
    <w:rsid w:val="2C570C7C"/>
    <w:rsid w:val="2CCF780E"/>
    <w:rsid w:val="2FFC7C4A"/>
    <w:rsid w:val="33096AF0"/>
    <w:rsid w:val="358B6551"/>
    <w:rsid w:val="35DD21D4"/>
    <w:rsid w:val="37F16A56"/>
    <w:rsid w:val="383F284A"/>
    <w:rsid w:val="38F30ACA"/>
    <w:rsid w:val="3A856A0F"/>
    <w:rsid w:val="3B62588A"/>
    <w:rsid w:val="3D6515A9"/>
    <w:rsid w:val="3F335269"/>
    <w:rsid w:val="3F457ABB"/>
    <w:rsid w:val="3FDB33E1"/>
    <w:rsid w:val="408D3D4B"/>
    <w:rsid w:val="426433F8"/>
    <w:rsid w:val="448160DE"/>
    <w:rsid w:val="45E61450"/>
    <w:rsid w:val="45F33E66"/>
    <w:rsid w:val="460D1F4B"/>
    <w:rsid w:val="46C765D5"/>
    <w:rsid w:val="480A47CD"/>
    <w:rsid w:val="48760E34"/>
    <w:rsid w:val="499152C8"/>
    <w:rsid w:val="4A556518"/>
    <w:rsid w:val="4B8E7CD7"/>
    <w:rsid w:val="4D106251"/>
    <w:rsid w:val="5206142A"/>
    <w:rsid w:val="52E934B1"/>
    <w:rsid w:val="53BC2E2C"/>
    <w:rsid w:val="562F3EBC"/>
    <w:rsid w:val="56532714"/>
    <w:rsid w:val="567B0265"/>
    <w:rsid w:val="57122BB6"/>
    <w:rsid w:val="57983EC5"/>
    <w:rsid w:val="58773629"/>
    <w:rsid w:val="5BE362D9"/>
    <w:rsid w:val="5D5E5F64"/>
    <w:rsid w:val="5DBC7312"/>
    <w:rsid w:val="5F4F51D4"/>
    <w:rsid w:val="5F6F5E8B"/>
    <w:rsid w:val="60F345B8"/>
    <w:rsid w:val="616E075E"/>
    <w:rsid w:val="625D1172"/>
    <w:rsid w:val="63FC06B4"/>
    <w:rsid w:val="65C347CF"/>
    <w:rsid w:val="65D22501"/>
    <w:rsid w:val="66AA1ABD"/>
    <w:rsid w:val="689C1346"/>
    <w:rsid w:val="69CF6BCF"/>
    <w:rsid w:val="6CA34594"/>
    <w:rsid w:val="6E4041EB"/>
    <w:rsid w:val="6E4A3C5D"/>
    <w:rsid w:val="70693D67"/>
    <w:rsid w:val="707D2394"/>
    <w:rsid w:val="729B18D8"/>
    <w:rsid w:val="73524742"/>
    <w:rsid w:val="735314CD"/>
    <w:rsid w:val="73FD261A"/>
    <w:rsid w:val="742C42E4"/>
    <w:rsid w:val="78C83ACC"/>
    <w:rsid w:val="79793706"/>
    <w:rsid w:val="7B9F6DAC"/>
    <w:rsid w:val="7D2414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1"/>
    <w:pPr>
      <w:ind w:left="118"/>
      <w:outlineLvl w:val="3"/>
    </w:pPr>
    <w:rPr>
      <w:rFonts w:ascii="宋体" w:hAnsi="宋体" w:eastAsia="宋体"/>
      <w:b/>
      <w:bCs/>
      <w:sz w:val="28"/>
      <w:szCs w:val="28"/>
    </w:rPr>
  </w:style>
  <w:style w:type="paragraph" w:styleId="7">
    <w:name w:val="heading 5"/>
    <w:basedOn w:val="1"/>
    <w:next w:val="1"/>
    <w:qFormat/>
    <w:uiPriority w:val="1"/>
    <w:pPr>
      <w:ind w:left="600"/>
      <w:outlineLvl w:val="4"/>
    </w:pPr>
    <w:rPr>
      <w:rFonts w:ascii="宋体" w:hAnsi="宋体" w:eastAsia="宋体"/>
      <w:b/>
      <w:bCs/>
      <w:sz w:val="24"/>
      <w:szCs w:val="24"/>
    </w:rPr>
  </w:style>
  <w:style w:type="paragraph" w:styleId="8">
    <w:name w:val="heading 6"/>
    <w:basedOn w:val="1"/>
    <w:next w:val="1"/>
    <w:qFormat/>
    <w:uiPriority w:val="1"/>
    <w:pPr>
      <w:spacing w:before="29"/>
      <w:ind w:left="118"/>
      <w:outlineLvl w:val="5"/>
    </w:pPr>
    <w:rPr>
      <w:rFonts w:ascii="宋体" w:hAnsi="宋体" w:eastAsia="宋体"/>
      <w:b/>
      <w:bCs/>
      <w:sz w:val="24"/>
      <w:szCs w:val="24"/>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customStyle="1" w:styleId="2">
    <w:name w:val="Style1"/>
    <w:basedOn w:val="1"/>
    <w:qFormat/>
    <w:uiPriority w:val="0"/>
    <w:pPr>
      <w:widowControl/>
      <w:tabs>
        <w:tab w:val="left" w:pos="-720"/>
      </w:tabs>
      <w:spacing w:after="120"/>
    </w:pPr>
    <w:rPr>
      <w:spacing w:val="-3"/>
      <w:kern w:val="0"/>
      <w:sz w:val="24"/>
      <w:szCs w:val="20"/>
      <w:lang w:val="en-AU" w:eastAsia="en-US"/>
    </w:rPr>
  </w:style>
  <w:style w:type="paragraph" w:styleId="9">
    <w:name w:val="toc 7"/>
    <w:basedOn w:val="1"/>
    <w:next w:val="1"/>
    <w:qFormat/>
    <w:uiPriority w:val="0"/>
    <w:pPr>
      <w:ind w:left="1260"/>
      <w:jc w:val="left"/>
    </w:pPr>
    <w:rPr>
      <w:sz w:val="18"/>
      <w:szCs w:val="18"/>
    </w:rPr>
  </w:style>
  <w:style w:type="paragraph" w:styleId="10">
    <w:name w:val="Document Map"/>
    <w:basedOn w:val="1"/>
    <w:link w:val="76"/>
    <w:semiHidden/>
    <w:qFormat/>
    <w:uiPriority w:val="0"/>
    <w:pPr>
      <w:shd w:val="clear" w:color="auto" w:fill="000080"/>
    </w:pPr>
    <w:rPr>
      <w:szCs w:val="20"/>
    </w:rPr>
  </w:style>
  <w:style w:type="paragraph" w:styleId="11">
    <w:name w:val="annotation text"/>
    <w:basedOn w:val="1"/>
    <w:link w:val="73"/>
    <w:unhideWhenUsed/>
    <w:qFormat/>
    <w:uiPriority w:val="0"/>
    <w:pPr>
      <w:jc w:val="left"/>
    </w:pPr>
    <w:rPr>
      <w:rFonts w:ascii="Calibri" w:hAnsi="Calibri" w:cs="黑体"/>
    </w:rPr>
  </w:style>
  <w:style w:type="paragraph" w:styleId="12">
    <w:name w:val="Body Text"/>
    <w:basedOn w:val="1"/>
    <w:next w:val="1"/>
    <w:link w:val="65"/>
    <w:qFormat/>
    <w:uiPriority w:val="0"/>
    <w:pPr>
      <w:spacing w:after="120"/>
    </w:pPr>
    <w:rPr>
      <w:rFonts w:ascii="Calibri" w:hAnsi="Calibri" w:eastAsia="宋体" w:cs="黑体"/>
      <w:szCs w:val="22"/>
    </w:rPr>
  </w:style>
  <w:style w:type="paragraph" w:styleId="13">
    <w:name w:val="Body Text Indent"/>
    <w:basedOn w:val="1"/>
    <w:next w:val="2"/>
    <w:link w:val="59"/>
    <w:qFormat/>
    <w:uiPriority w:val="0"/>
    <w:pPr>
      <w:spacing w:after="120"/>
      <w:ind w:left="420" w:leftChars="200"/>
    </w:pPr>
    <w:rPr>
      <w:rFonts w:ascii="Calibri" w:hAnsi="Calibri" w:eastAsia="宋体" w:cs="黑体"/>
    </w:rPr>
  </w:style>
  <w:style w:type="paragraph" w:styleId="14">
    <w:name w:val="index 4"/>
    <w:basedOn w:val="1"/>
    <w:next w:val="1"/>
    <w:qFormat/>
    <w:uiPriority w:val="0"/>
    <w:pPr>
      <w:adjustRightInd w:val="0"/>
      <w:spacing w:line="360" w:lineRule="auto"/>
      <w:ind w:left="960" w:hanging="240"/>
      <w:textAlignment w:val="baseline"/>
    </w:pPr>
    <w:rPr>
      <w:rFonts w:ascii="Times New Roman" w:hAnsi="Times New Roman" w:eastAsia="宋体" w:cs="Times New Roman"/>
      <w:sz w:val="20"/>
    </w:rPr>
  </w:style>
  <w:style w:type="paragraph" w:styleId="15">
    <w:name w:val="toc 5"/>
    <w:basedOn w:val="1"/>
    <w:next w:val="1"/>
    <w:qFormat/>
    <w:uiPriority w:val="0"/>
    <w:pPr>
      <w:ind w:left="840"/>
      <w:jc w:val="left"/>
    </w:pPr>
    <w:rPr>
      <w:sz w:val="18"/>
      <w:szCs w:val="18"/>
    </w:rPr>
  </w:style>
  <w:style w:type="paragraph" w:styleId="16">
    <w:name w:val="toc 3"/>
    <w:basedOn w:val="1"/>
    <w:next w:val="1"/>
    <w:qFormat/>
    <w:uiPriority w:val="0"/>
    <w:pPr>
      <w:ind w:left="420"/>
      <w:jc w:val="left"/>
    </w:pPr>
    <w:rPr>
      <w:i/>
      <w:iCs/>
      <w:sz w:val="20"/>
      <w:szCs w:val="20"/>
    </w:rPr>
  </w:style>
  <w:style w:type="paragraph" w:styleId="17">
    <w:name w:val="Plain Text"/>
    <w:basedOn w:val="1"/>
    <w:link w:val="62"/>
    <w:qFormat/>
    <w:uiPriority w:val="0"/>
    <w:rPr>
      <w:rFonts w:ascii="宋体" w:hAnsi="Courier New" w:eastAsia="宋体" w:cs="黑体"/>
      <w:sz w:val="24"/>
      <w:szCs w:val="22"/>
    </w:rPr>
  </w:style>
  <w:style w:type="paragraph" w:styleId="18">
    <w:name w:val="toc 8"/>
    <w:basedOn w:val="1"/>
    <w:next w:val="1"/>
    <w:qFormat/>
    <w:uiPriority w:val="0"/>
    <w:pPr>
      <w:ind w:left="1470"/>
      <w:jc w:val="left"/>
    </w:pPr>
    <w:rPr>
      <w:sz w:val="18"/>
      <w:szCs w:val="18"/>
    </w:rPr>
  </w:style>
  <w:style w:type="paragraph" w:styleId="19">
    <w:name w:val="Balloon Text"/>
    <w:basedOn w:val="1"/>
    <w:link w:val="55"/>
    <w:unhideWhenUsed/>
    <w:qFormat/>
    <w:uiPriority w:val="99"/>
    <w:rPr>
      <w:sz w:val="18"/>
      <w:szCs w:val="18"/>
    </w:rPr>
  </w:style>
  <w:style w:type="paragraph" w:styleId="20">
    <w:name w:val="footer"/>
    <w:basedOn w:val="1"/>
    <w:link w:val="64"/>
    <w:qFormat/>
    <w:uiPriority w:val="99"/>
    <w:pPr>
      <w:tabs>
        <w:tab w:val="center" w:pos="4153"/>
        <w:tab w:val="right" w:pos="8306"/>
      </w:tabs>
      <w:snapToGrid w:val="0"/>
      <w:jc w:val="left"/>
    </w:pPr>
    <w:rPr>
      <w:rFonts w:ascii="Calibri" w:hAnsi="Calibri" w:eastAsia="宋体" w:cs="黑体"/>
      <w:sz w:val="18"/>
      <w:szCs w:val="18"/>
    </w:rPr>
  </w:style>
  <w:style w:type="paragraph" w:styleId="21">
    <w:name w:val="header"/>
    <w:basedOn w:val="1"/>
    <w:link w:val="60"/>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22">
    <w:name w:val="toc 1"/>
    <w:basedOn w:val="1"/>
    <w:next w:val="1"/>
    <w:qFormat/>
    <w:uiPriority w:val="39"/>
    <w:pPr>
      <w:spacing w:before="120" w:after="120"/>
      <w:jc w:val="left"/>
    </w:pPr>
    <w:rPr>
      <w:b/>
      <w:bCs/>
      <w:caps/>
      <w:sz w:val="20"/>
      <w:szCs w:val="20"/>
    </w:rPr>
  </w:style>
  <w:style w:type="paragraph" w:styleId="23">
    <w:name w:val="toc 4"/>
    <w:basedOn w:val="1"/>
    <w:next w:val="1"/>
    <w:qFormat/>
    <w:uiPriority w:val="0"/>
    <w:pPr>
      <w:ind w:left="630"/>
      <w:jc w:val="left"/>
    </w:pPr>
    <w:rPr>
      <w:sz w:val="18"/>
      <w:szCs w:val="18"/>
    </w:rPr>
  </w:style>
  <w:style w:type="paragraph" w:styleId="24">
    <w:name w:val="Subtitle"/>
    <w:basedOn w:val="1"/>
    <w:next w:val="1"/>
    <w:link w:val="74"/>
    <w:qFormat/>
    <w:uiPriority w:val="0"/>
    <w:pPr>
      <w:spacing w:before="240" w:after="60" w:line="312" w:lineRule="auto"/>
      <w:jc w:val="left"/>
      <w:outlineLvl w:val="1"/>
    </w:pPr>
    <w:rPr>
      <w:rFonts w:ascii="Cambria" w:hAnsi="Cambria" w:eastAsia="华文仿宋"/>
      <w:b/>
      <w:bCs/>
      <w:kern w:val="28"/>
      <w:sz w:val="30"/>
      <w:szCs w:val="32"/>
    </w:rPr>
  </w:style>
  <w:style w:type="paragraph" w:styleId="25">
    <w:name w:val="toc 6"/>
    <w:basedOn w:val="1"/>
    <w:next w:val="1"/>
    <w:qFormat/>
    <w:uiPriority w:val="0"/>
    <w:pPr>
      <w:ind w:left="1050"/>
      <w:jc w:val="left"/>
    </w:pPr>
    <w:rPr>
      <w:sz w:val="18"/>
      <w:szCs w:val="18"/>
    </w:rPr>
  </w:style>
  <w:style w:type="paragraph" w:styleId="26">
    <w:name w:val="toc 2"/>
    <w:basedOn w:val="1"/>
    <w:next w:val="1"/>
    <w:qFormat/>
    <w:uiPriority w:val="39"/>
    <w:pPr>
      <w:ind w:left="210"/>
      <w:jc w:val="left"/>
    </w:pPr>
    <w:rPr>
      <w:smallCaps/>
      <w:sz w:val="20"/>
      <w:szCs w:val="20"/>
    </w:rPr>
  </w:style>
  <w:style w:type="paragraph" w:styleId="27">
    <w:name w:val="toc 9"/>
    <w:basedOn w:val="1"/>
    <w:next w:val="1"/>
    <w:qFormat/>
    <w:uiPriority w:val="0"/>
    <w:pPr>
      <w:ind w:left="1680"/>
      <w:jc w:val="left"/>
    </w:pPr>
    <w:rPr>
      <w:sz w:val="18"/>
      <w:szCs w:val="18"/>
    </w:rPr>
  </w:style>
  <w:style w:type="paragraph" w:styleId="28">
    <w:name w:val="Body Text 2"/>
    <w:basedOn w:val="1"/>
    <w:link w:val="61"/>
    <w:qFormat/>
    <w:uiPriority w:val="0"/>
    <w:pPr>
      <w:spacing w:after="120" w:line="480" w:lineRule="auto"/>
    </w:pPr>
    <w:rPr>
      <w:rFonts w:ascii="Calibri" w:hAnsi="Calibri" w:eastAsia="宋体" w:cs="黑体"/>
    </w:rPr>
  </w:style>
  <w:style w:type="paragraph" w:styleId="29">
    <w:name w:val="Normal (Web)"/>
    <w:basedOn w:val="1"/>
    <w:qFormat/>
    <w:uiPriority w:val="99"/>
    <w:rPr>
      <w:sz w:val="24"/>
    </w:rPr>
  </w:style>
  <w:style w:type="paragraph" w:styleId="30">
    <w:name w:val="Body Text First Indent"/>
    <w:basedOn w:val="12"/>
    <w:qFormat/>
    <w:uiPriority w:val="0"/>
    <w:pPr>
      <w:ind w:firstLine="420" w:firstLineChars="100"/>
    </w:pPr>
    <w:rPr>
      <w:kern w:val="2"/>
      <w:sz w:val="21"/>
    </w:rPr>
  </w:style>
  <w:style w:type="paragraph" w:styleId="31">
    <w:name w:val="Body Text First Indent 2"/>
    <w:basedOn w:val="13"/>
    <w:next w:val="30"/>
    <w:link w:val="79"/>
    <w:unhideWhenUsed/>
    <w:qFormat/>
    <w:uiPriority w:val="99"/>
    <w:pPr>
      <w:ind w:firstLine="420" w:firstLineChars="200"/>
    </w:pPr>
    <w:rPr>
      <w:rFonts w:ascii="Times New Roman" w:hAnsi="Times New Roman" w:eastAsia="宋体" w:cs="Times New Roman"/>
    </w:rPr>
  </w:style>
  <w:style w:type="table" w:styleId="33">
    <w:name w:val="Table Grid"/>
    <w:basedOn w:val="3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99"/>
  </w:style>
  <w:style w:type="character" w:styleId="36">
    <w:name w:val="FollowedHyperlink"/>
    <w:basedOn w:val="34"/>
    <w:unhideWhenUsed/>
    <w:qFormat/>
    <w:uiPriority w:val="99"/>
    <w:rPr>
      <w:color w:val="000000"/>
      <w:u w:val="none"/>
    </w:rPr>
  </w:style>
  <w:style w:type="character" w:styleId="37">
    <w:name w:val="Emphasis"/>
    <w:qFormat/>
    <w:uiPriority w:val="20"/>
    <w:rPr>
      <w:rFonts w:eastAsia="华文仿宋"/>
      <w:iCs/>
      <w:sz w:val="24"/>
    </w:rPr>
  </w:style>
  <w:style w:type="character" w:styleId="38">
    <w:name w:val="Hyperlink"/>
    <w:qFormat/>
    <w:uiPriority w:val="99"/>
    <w:rPr>
      <w:rFonts w:eastAsia="宋体"/>
      <w:color w:val="0000FF"/>
      <w:sz w:val="24"/>
      <w:u w:val="single"/>
    </w:rPr>
  </w:style>
  <w:style w:type="character" w:styleId="39">
    <w:name w:val="annotation reference"/>
    <w:unhideWhenUsed/>
    <w:qFormat/>
    <w:uiPriority w:val="99"/>
    <w:rPr>
      <w:sz w:val="21"/>
      <w:szCs w:val="21"/>
    </w:rPr>
  </w:style>
  <w:style w:type="paragraph" w:customStyle="1" w:styleId="40">
    <w:name w:val="Default"/>
    <w:qFormat/>
    <w:uiPriority w:val="0"/>
    <w:pPr>
      <w:widowControl w:val="0"/>
      <w:autoSpaceDE w:val="0"/>
      <w:autoSpaceDN w:val="0"/>
      <w:adjustRightInd w:val="0"/>
    </w:pPr>
    <w:rPr>
      <w:rFonts w:ascii="汉仪粗仿宋简_." w:hAnsi="Calibri" w:eastAsia="汉仪粗仿宋简_." w:cs="汉仪粗仿宋简_."/>
      <w:color w:val="000000"/>
      <w:sz w:val="24"/>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w:basedOn w:val="1"/>
    <w:qFormat/>
    <w:uiPriority w:val="0"/>
    <w:pPr>
      <w:adjustRightInd w:val="0"/>
      <w:snapToGrid w:val="0"/>
    </w:pPr>
    <w:rPr>
      <w:sz w:val="30"/>
      <w:szCs w:val="21"/>
    </w:rPr>
  </w:style>
  <w:style w:type="paragraph" w:customStyle="1" w:styleId="44">
    <w:name w:val="Char Char2"/>
    <w:basedOn w:val="1"/>
    <w:qFormat/>
    <w:uiPriority w:val="0"/>
    <w:pPr>
      <w:adjustRightInd w:val="0"/>
      <w:spacing w:line="360" w:lineRule="auto"/>
    </w:pPr>
    <w:rPr>
      <w:kern w:val="0"/>
      <w:sz w:val="24"/>
      <w:szCs w:val="20"/>
    </w:rPr>
  </w:style>
  <w:style w:type="paragraph" w:customStyle="1" w:styleId="45">
    <w:name w:val="_Style 3"/>
    <w:basedOn w:val="1"/>
    <w:qFormat/>
    <w:uiPriority w:val="0"/>
    <w:pPr>
      <w:adjustRightInd w:val="0"/>
      <w:spacing w:line="360" w:lineRule="auto"/>
    </w:pPr>
    <w:rPr>
      <w:kern w:val="0"/>
      <w:sz w:val="24"/>
    </w:rPr>
  </w:style>
  <w:style w:type="paragraph" w:customStyle="1" w:styleId="46">
    <w:name w:val="默认段落字体 Para Char"/>
    <w:basedOn w:val="1"/>
    <w:qFormat/>
    <w:uiPriority w:val="0"/>
    <w:pPr>
      <w:adjustRightInd w:val="0"/>
      <w:spacing w:line="360" w:lineRule="auto"/>
    </w:pPr>
    <w:rPr>
      <w:kern w:val="0"/>
      <w:sz w:val="24"/>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4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2">
    <w:name w:val="_Style 5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_Style 5"/>
    <w:basedOn w:val="1"/>
    <w:qFormat/>
    <w:uiPriority w:val="0"/>
    <w:pPr>
      <w:adjustRightInd w:val="0"/>
      <w:spacing w:line="360" w:lineRule="auto"/>
    </w:pPr>
  </w:style>
  <w:style w:type="paragraph" w:customStyle="1" w:styleId="54">
    <w:name w:val="p01"/>
    <w:basedOn w:val="1"/>
    <w:qFormat/>
    <w:uiPriority w:val="0"/>
    <w:pPr>
      <w:widowControl/>
      <w:wordWrap w:val="0"/>
      <w:spacing w:before="150" w:after="100" w:afterAutospacing="1" w:line="432" w:lineRule="auto"/>
      <w:ind w:firstLine="480"/>
      <w:jc w:val="left"/>
    </w:pPr>
    <w:rPr>
      <w:rFonts w:ascii="宋体" w:hAnsi="宋体" w:cs="宋体"/>
      <w:kern w:val="0"/>
      <w:szCs w:val="21"/>
    </w:rPr>
  </w:style>
  <w:style w:type="character" w:customStyle="1" w:styleId="55">
    <w:name w:val="批注框文本 Char"/>
    <w:basedOn w:val="34"/>
    <w:link w:val="19"/>
    <w:qFormat/>
    <w:uiPriority w:val="99"/>
    <w:rPr>
      <w:rFonts w:ascii="Times New Roman" w:hAnsi="Times New Roman" w:eastAsia="宋体" w:cs="Times New Roman"/>
      <w:sz w:val="18"/>
      <w:szCs w:val="18"/>
    </w:rPr>
  </w:style>
  <w:style w:type="character" w:customStyle="1" w:styleId="56">
    <w:name w:val="标题 1 Char"/>
    <w:basedOn w:val="34"/>
    <w:link w:val="3"/>
    <w:qFormat/>
    <w:uiPriority w:val="0"/>
    <w:rPr>
      <w:rFonts w:ascii="Times New Roman" w:hAnsi="Times New Roman" w:eastAsia="宋体" w:cs="Times New Roman"/>
      <w:b/>
      <w:bCs/>
      <w:kern w:val="44"/>
      <w:sz w:val="44"/>
      <w:szCs w:val="44"/>
    </w:rPr>
  </w:style>
  <w:style w:type="character" w:customStyle="1" w:styleId="57">
    <w:name w:val="标题 2 Char"/>
    <w:basedOn w:val="34"/>
    <w:link w:val="4"/>
    <w:qFormat/>
    <w:uiPriority w:val="0"/>
    <w:rPr>
      <w:rFonts w:ascii="Arial" w:hAnsi="Arial" w:eastAsia="黑体" w:cs="Times New Roman"/>
      <w:b/>
      <w:bCs/>
      <w:sz w:val="32"/>
      <w:szCs w:val="32"/>
    </w:rPr>
  </w:style>
  <w:style w:type="character" w:customStyle="1" w:styleId="58">
    <w:name w:val="标题 3 Char"/>
    <w:basedOn w:val="34"/>
    <w:link w:val="5"/>
    <w:qFormat/>
    <w:uiPriority w:val="0"/>
    <w:rPr>
      <w:rFonts w:ascii="Times New Roman" w:hAnsi="Times New Roman" w:eastAsia="宋体" w:cs="Times New Roman"/>
      <w:b/>
      <w:bCs/>
      <w:sz w:val="32"/>
      <w:szCs w:val="32"/>
    </w:rPr>
  </w:style>
  <w:style w:type="character" w:customStyle="1" w:styleId="59">
    <w:name w:val="正文文本缩进 Char"/>
    <w:link w:val="13"/>
    <w:qFormat/>
    <w:uiPriority w:val="0"/>
    <w:rPr>
      <w:szCs w:val="24"/>
    </w:rPr>
  </w:style>
  <w:style w:type="character" w:customStyle="1" w:styleId="60">
    <w:name w:val="页眉 Char"/>
    <w:link w:val="21"/>
    <w:qFormat/>
    <w:uiPriority w:val="99"/>
    <w:rPr>
      <w:sz w:val="18"/>
      <w:szCs w:val="18"/>
    </w:rPr>
  </w:style>
  <w:style w:type="character" w:customStyle="1" w:styleId="61">
    <w:name w:val="正文文本 2 Char"/>
    <w:link w:val="28"/>
    <w:qFormat/>
    <w:uiPriority w:val="0"/>
    <w:rPr>
      <w:szCs w:val="24"/>
    </w:rPr>
  </w:style>
  <w:style w:type="character" w:customStyle="1" w:styleId="62">
    <w:name w:val="纯文本 Char"/>
    <w:link w:val="17"/>
    <w:qFormat/>
    <w:uiPriority w:val="0"/>
    <w:rPr>
      <w:rFonts w:ascii="宋体" w:hAnsi="Courier New"/>
      <w:sz w:val="24"/>
    </w:rPr>
  </w:style>
  <w:style w:type="character" w:customStyle="1" w:styleId="63">
    <w:name w:val="批注框文本 Char1"/>
    <w:qFormat/>
    <w:uiPriority w:val="0"/>
    <w:rPr>
      <w:kern w:val="2"/>
      <w:sz w:val="18"/>
      <w:szCs w:val="18"/>
    </w:rPr>
  </w:style>
  <w:style w:type="character" w:customStyle="1" w:styleId="64">
    <w:name w:val="页脚 Char"/>
    <w:link w:val="20"/>
    <w:qFormat/>
    <w:uiPriority w:val="99"/>
    <w:rPr>
      <w:sz w:val="18"/>
      <w:szCs w:val="18"/>
    </w:rPr>
  </w:style>
  <w:style w:type="character" w:customStyle="1" w:styleId="65">
    <w:name w:val="正文文本 Char"/>
    <w:link w:val="12"/>
    <w:qFormat/>
    <w:uiPriority w:val="0"/>
  </w:style>
  <w:style w:type="character" w:customStyle="1" w:styleId="66">
    <w:name w:val="纯文本 Char1"/>
    <w:qFormat/>
    <w:uiPriority w:val="0"/>
    <w:rPr>
      <w:rFonts w:ascii="宋体" w:hAnsi="Courier New" w:cs="Courier New"/>
      <w:kern w:val="2"/>
      <w:sz w:val="21"/>
      <w:szCs w:val="21"/>
    </w:rPr>
  </w:style>
  <w:style w:type="character" w:customStyle="1" w:styleId="67">
    <w:name w:val="正文文本缩进 Char1"/>
    <w:basedOn w:val="34"/>
    <w:semiHidden/>
    <w:qFormat/>
    <w:uiPriority w:val="99"/>
    <w:rPr>
      <w:rFonts w:ascii="Times New Roman" w:hAnsi="Times New Roman" w:eastAsia="宋体" w:cs="Times New Roman"/>
      <w:szCs w:val="24"/>
    </w:rPr>
  </w:style>
  <w:style w:type="character" w:customStyle="1" w:styleId="68">
    <w:name w:val="正文文本 Char1"/>
    <w:basedOn w:val="34"/>
    <w:semiHidden/>
    <w:qFormat/>
    <w:uiPriority w:val="99"/>
    <w:rPr>
      <w:rFonts w:ascii="Times New Roman" w:hAnsi="Times New Roman" w:eastAsia="宋体" w:cs="Times New Roman"/>
      <w:szCs w:val="24"/>
    </w:rPr>
  </w:style>
  <w:style w:type="character" w:customStyle="1" w:styleId="69">
    <w:name w:val="页眉 Char1"/>
    <w:basedOn w:val="34"/>
    <w:semiHidden/>
    <w:qFormat/>
    <w:uiPriority w:val="99"/>
    <w:rPr>
      <w:rFonts w:ascii="Times New Roman" w:hAnsi="Times New Roman" w:eastAsia="宋体" w:cs="Times New Roman"/>
      <w:sz w:val="18"/>
      <w:szCs w:val="18"/>
    </w:rPr>
  </w:style>
  <w:style w:type="character" w:customStyle="1" w:styleId="70">
    <w:name w:val="页脚 Char1"/>
    <w:basedOn w:val="34"/>
    <w:semiHidden/>
    <w:qFormat/>
    <w:uiPriority w:val="99"/>
    <w:rPr>
      <w:rFonts w:ascii="Times New Roman" w:hAnsi="Times New Roman" w:eastAsia="宋体" w:cs="Times New Roman"/>
      <w:sz w:val="18"/>
      <w:szCs w:val="18"/>
    </w:rPr>
  </w:style>
  <w:style w:type="character" w:customStyle="1" w:styleId="71">
    <w:name w:val="纯文本 Char2"/>
    <w:basedOn w:val="34"/>
    <w:semiHidden/>
    <w:qFormat/>
    <w:uiPriority w:val="99"/>
    <w:rPr>
      <w:rFonts w:ascii="宋体" w:hAnsi="Courier New" w:eastAsia="宋体" w:cs="Courier New"/>
      <w:szCs w:val="21"/>
    </w:rPr>
  </w:style>
  <w:style w:type="character" w:customStyle="1" w:styleId="72">
    <w:name w:val="正文文本 2 Char1"/>
    <w:basedOn w:val="34"/>
    <w:semiHidden/>
    <w:qFormat/>
    <w:uiPriority w:val="99"/>
    <w:rPr>
      <w:rFonts w:ascii="Times New Roman" w:hAnsi="Times New Roman" w:eastAsia="宋体" w:cs="Times New Roman"/>
      <w:szCs w:val="24"/>
    </w:rPr>
  </w:style>
  <w:style w:type="character" w:customStyle="1" w:styleId="73">
    <w:name w:val="批注文字 Char"/>
    <w:link w:val="11"/>
    <w:qFormat/>
    <w:uiPriority w:val="0"/>
    <w:rPr>
      <w:rFonts w:eastAsia="宋体"/>
      <w:szCs w:val="24"/>
    </w:rPr>
  </w:style>
  <w:style w:type="character" w:customStyle="1" w:styleId="74">
    <w:name w:val="副标题 Char1"/>
    <w:link w:val="24"/>
    <w:qFormat/>
    <w:uiPriority w:val="0"/>
    <w:rPr>
      <w:rFonts w:ascii="Cambria" w:hAnsi="Cambria" w:eastAsia="华文仿宋" w:cs="Times New Roman"/>
      <w:b/>
      <w:bCs/>
      <w:kern w:val="28"/>
      <w:sz w:val="30"/>
      <w:szCs w:val="32"/>
    </w:rPr>
  </w:style>
  <w:style w:type="character" w:customStyle="1" w:styleId="75">
    <w:name w:val="副标题 Char"/>
    <w:qFormat/>
    <w:uiPriority w:val="0"/>
    <w:rPr>
      <w:rFonts w:ascii="Cambria" w:hAnsi="Cambria" w:eastAsia="华文仿宋" w:cs="Times New Roman"/>
      <w:b/>
      <w:bCs/>
      <w:kern w:val="28"/>
      <w:sz w:val="30"/>
      <w:szCs w:val="32"/>
    </w:rPr>
  </w:style>
  <w:style w:type="character" w:customStyle="1" w:styleId="76">
    <w:name w:val="文档结构图 Char"/>
    <w:basedOn w:val="34"/>
    <w:link w:val="10"/>
    <w:semiHidden/>
    <w:qFormat/>
    <w:uiPriority w:val="0"/>
    <w:rPr>
      <w:rFonts w:ascii="Times New Roman" w:hAnsi="Times New Roman" w:eastAsia="宋体" w:cs="Times New Roman"/>
      <w:szCs w:val="20"/>
      <w:shd w:val="clear" w:color="auto" w:fill="000080"/>
    </w:rPr>
  </w:style>
  <w:style w:type="character" w:customStyle="1" w:styleId="77">
    <w:name w:val="副标题 Char2"/>
    <w:basedOn w:val="34"/>
    <w:qFormat/>
    <w:uiPriority w:val="11"/>
    <w:rPr>
      <w:rFonts w:ascii="Cambria" w:hAnsi="Cambria" w:eastAsia="宋体" w:cs="黑体"/>
      <w:b/>
      <w:bCs/>
      <w:kern w:val="28"/>
      <w:sz w:val="32"/>
      <w:szCs w:val="32"/>
    </w:rPr>
  </w:style>
  <w:style w:type="character" w:customStyle="1" w:styleId="78">
    <w:name w:val="批注文字 Char1"/>
    <w:basedOn w:val="34"/>
    <w:semiHidden/>
    <w:qFormat/>
    <w:uiPriority w:val="99"/>
    <w:rPr>
      <w:rFonts w:ascii="Times New Roman" w:hAnsi="Times New Roman" w:eastAsia="宋体" w:cs="Times New Roman"/>
      <w:szCs w:val="24"/>
    </w:rPr>
  </w:style>
  <w:style w:type="character" w:customStyle="1" w:styleId="79">
    <w:name w:val="正文首行缩进 2 Char"/>
    <w:basedOn w:val="59"/>
    <w:link w:val="31"/>
    <w:semiHidden/>
    <w:qFormat/>
    <w:uiPriority w:val="99"/>
    <w:rPr>
      <w:kern w:val="2"/>
      <w:sz w:val="21"/>
      <w:szCs w:val="24"/>
    </w:rPr>
  </w:style>
  <w:style w:type="paragraph" w:customStyle="1" w:styleId="80">
    <w:name w:val="_Style 73"/>
    <w:basedOn w:val="1"/>
    <w:next w:val="1"/>
    <w:qFormat/>
    <w:uiPriority w:val="0"/>
    <w:pPr>
      <w:pBdr>
        <w:bottom w:val="single" w:color="auto" w:sz="6" w:space="1"/>
      </w:pBdr>
      <w:jc w:val="center"/>
    </w:pPr>
    <w:rPr>
      <w:rFonts w:ascii="Arial" w:eastAsia="宋体"/>
      <w:vanish/>
      <w:sz w:val="16"/>
    </w:rPr>
  </w:style>
  <w:style w:type="paragraph" w:customStyle="1" w:styleId="81">
    <w:name w:val="_Style 74"/>
    <w:basedOn w:val="1"/>
    <w:next w:val="1"/>
    <w:qFormat/>
    <w:uiPriority w:val="0"/>
    <w:pPr>
      <w:pBdr>
        <w:top w:val="single" w:color="auto" w:sz="6" w:space="1"/>
      </w:pBdr>
      <w:jc w:val="center"/>
    </w:pPr>
    <w:rPr>
      <w:rFonts w:ascii="Arial" w:eastAsia="宋体"/>
      <w:vanish/>
      <w:sz w:val="16"/>
    </w:rPr>
  </w:style>
  <w:style w:type="character" w:customStyle="1" w:styleId="82">
    <w:name w:val="textbox1"/>
    <w:basedOn w:val="34"/>
    <w:qFormat/>
    <w:uiPriority w:val="0"/>
    <w:rPr>
      <w:sz w:val="18"/>
      <w:szCs w:val="18"/>
      <w:bdr w:val="single" w:color="000000" w:sz="2" w:space="0"/>
      <w:shd w:val="clear" w:color="auto" w:fill="FFFFFF"/>
    </w:rPr>
  </w:style>
  <w:style w:type="paragraph" w:customStyle="1" w:styleId="83">
    <w:name w:val="Table Paragraph"/>
    <w:basedOn w:val="1"/>
    <w:qFormat/>
    <w:uiPriority w:val="1"/>
  </w:style>
  <w:style w:type="character" w:customStyle="1" w:styleId="84">
    <w:name w:val="font51"/>
    <w:basedOn w:val="34"/>
    <w:qFormat/>
    <w:uiPriority w:val="0"/>
    <w:rPr>
      <w:rFonts w:hint="eastAsia" w:ascii="宋体" w:hAnsi="宋体" w:eastAsia="宋体" w:cs="宋体"/>
      <w:color w:val="000000"/>
      <w:sz w:val="20"/>
      <w:szCs w:val="20"/>
      <w:u w:val="none"/>
    </w:rPr>
  </w:style>
  <w:style w:type="character" w:customStyle="1" w:styleId="85">
    <w:name w:val="font21"/>
    <w:basedOn w:val="34"/>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27841</Words>
  <Characters>29590</Characters>
  <Lines>237</Lines>
  <Paragraphs>66</Paragraphs>
  <TotalTime>25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2020-03-08T02:05:00Z</dcterms:created>
  <dc:creator>山东博胜</dc:creator>
  <cp:lastModifiedBy>明明</cp:lastModifiedBy>
  <cp:lastPrinted>2021-11-22T03:29:00Z</cp:lastPrinted>
  <dcterms:modified xsi:type="dcterms:W3CDTF">2021-11-23T03:59:57Z</dcterms:modified>
  <dc:title>梅家埠街道2021年宅间道路硬化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3E32DC3F2DCE4BA98EB6AFC9647F98FD</vt:lpwstr>
  </property>
</Properties>
</file>